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C16033" w14:textId="77777777" w:rsidR="00764452" w:rsidRDefault="00764452">
      <w:pPr>
        <w:spacing w:after="0" w:line="240" w:lineRule="auto"/>
        <w:rPr>
          <w:rFonts w:ascii="宋体" w:eastAsia="宋体" w:hint="eastAsia"/>
          <w:sz w:val="32"/>
          <w:szCs w:val="32"/>
        </w:rPr>
      </w:pPr>
    </w:p>
    <w:p w14:paraId="34944365" w14:textId="77777777" w:rsidR="00764452" w:rsidRDefault="00764452">
      <w:pPr>
        <w:spacing w:after="0" w:line="240" w:lineRule="auto"/>
        <w:rPr>
          <w:rFonts w:ascii="宋体" w:eastAsia="宋体" w:hint="eastAsia"/>
          <w:sz w:val="44"/>
          <w:szCs w:val="44"/>
        </w:rPr>
      </w:pPr>
    </w:p>
    <w:p w14:paraId="36EA3C61" w14:textId="77777777" w:rsidR="00764452" w:rsidRDefault="00764452">
      <w:pPr>
        <w:spacing w:after="0" w:line="240" w:lineRule="auto"/>
        <w:rPr>
          <w:rFonts w:ascii="宋体" w:eastAsia="宋体" w:hint="eastAsia"/>
          <w:sz w:val="44"/>
          <w:szCs w:val="44"/>
        </w:rPr>
      </w:pPr>
    </w:p>
    <w:p w14:paraId="531B220A" w14:textId="77777777" w:rsidR="00764452" w:rsidRDefault="00764452">
      <w:pPr>
        <w:spacing w:after="0" w:line="240" w:lineRule="auto"/>
        <w:rPr>
          <w:rFonts w:ascii="宋体" w:eastAsia="宋体" w:hint="eastAsia"/>
          <w:sz w:val="44"/>
          <w:szCs w:val="44"/>
        </w:rPr>
      </w:pPr>
    </w:p>
    <w:p w14:paraId="52F5BA70" w14:textId="51EF51E0" w:rsidR="00764452" w:rsidRDefault="00827B56">
      <w:pPr>
        <w:spacing w:after="0" w:line="240" w:lineRule="auto"/>
        <w:jc w:val="center"/>
        <w:outlineLvl w:val="0"/>
        <w:rPr>
          <w:rFonts w:ascii="宋体" w:eastAsia="黑体" w:hint="eastAsia"/>
          <w:sz w:val="44"/>
          <w:szCs w:val="44"/>
          <w:lang w:eastAsia="zh-CN"/>
        </w:rPr>
      </w:pPr>
      <w:r>
        <w:rPr>
          <w:rFonts w:ascii="宋体" w:eastAsia="黑体"/>
          <w:sz w:val="44"/>
          <w:szCs w:val="44"/>
          <w:lang w:eastAsia="zh-CN"/>
        </w:rPr>
        <w:t>木垒哈萨克自治县应急管理局</w:t>
      </w:r>
    </w:p>
    <w:p w14:paraId="37FE4E9A" w14:textId="77777777" w:rsidR="00764452" w:rsidRDefault="00000000">
      <w:pPr>
        <w:spacing w:after="0" w:line="240" w:lineRule="auto"/>
        <w:jc w:val="center"/>
        <w:outlineLvl w:val="0"/>
        <w:rPr>
          <w:rFonts w:ascii="黑体" w:eastAsia="黑体" w:hint="eastAsia"/>
          <w:sz w:val="44"/>
          <w:szCs w:val="44"/>
          <w:lang w:eastAsia="zh-CN"/>
        </w:rPr>
      </w:pPr>
      <w:r>
        <w:rPr>
          <w:rFonts w:ascii="黑体" w:eastAsia="黑体"/>
          <w:sz w:val="44"/>
          <w:szCs w:val="44"/>
          <w:lang w:eastAsia="zh-CN"/>
        </w:rPr>
        <w:t>2024年度部门决算公开说明</w:t>
      </w:r>
    </w:p>
    <w:p w14:paraId="321A43B6" w14:textId="77777777" w:rsidR="00764452" w:rsidRDefault="00000000">
      <w:pPr>
        <w:rPr>
          <w:rFonts w:hint="eastAsia"/>
          <w:lang w:eastAsia="zh-CN"/>
        </w:rPr>
      </w:pPr>
      <w:r>
        <w:rPr>
          <w:sz w:val="0"/>
          <w:szCs w:val="0"/>
          <w:lang w:eastAsia="zh-CN"/>
        </w:rPr>
        <w:br w:type="page"/>
      </w:r>
    </w:p>
    <w:p w14:paraId="34A467D2" w14:textId="77777777" w:rsidR="00764452" w:rsidRDefault="00000000">
      <w:pPr>
        <w:spacing w:after="0" w:line="240" w:lineRule="auto"/>
        <w:jc w:val="center"/>
        <w:rPr>
          <w:rFonts w:ascii="黑体" w:eastAsia="黑体" w:hint="eastAsia"/>
          <w:sz w:val="32"/>
          <w:szCs w:val="32"/>
          <w:lang w:eastAsia="zh-CN"/>
        </w:rPr>
      </w:pPr>
      <w:r>
        <w:rPr>
          <w:rFonts w:ascii="黑体" w:eastAsia="黑体"/>
          <w:b/>
          <w:sz w:val="32"/>
          <w:szCs w:val="32"/>
          <w:lang w:eastAsia="zh-CN"/>
        </w:rPr>
        <w:lastRenderedPageBreak/>
        <w:t>目</w:t>
      </w:r>
      <w:r>
        <w:rPr>
          <w:rFonts w:ascii="黑体" w:eastAsia="黑体"/>
          <w:b/>
          <w:sz w:val="32"/>
          <w:szCs w:val="32"/>
          <w:lang w:eastAsia="zh-CN"/>
        </w:rPr>
        <w:t> </w:t>
      </w:r>
      <w:r>
        <w:rPr>
          <w:rFonts w:ascii="黑体" w:eastAsia="黑体"/>
          <w:b/>
          <w:sz w:val="32"/>
          <w:szCs w:val="32"/>
          <w:lang w:eastAsia="zh-CN"/>
        </w:rPr>
        <w:t xml:space="preserve"> 录</w:t>
      </w:r>
    </w:p>
    <w:p w14:paraId="222FC0CD"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第一部分单位概况</w:t>
      </w:r>
    </w:p>
    <w:p w14:paraId="1D044653"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一、主要职能</w:t>
      </w:r>
    </w:p>
    <w:p w14:paraId="480AAD6D"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二、机构设置及人员情况</w:t>
      </w:r>
    </w:p>
    <w:p w14:paraId="5CAC0F2E"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第二部分 部门决算情况说明</w:t>
      </w:r>
    </w:p>
    <w:p w14:paraId="4FCF36B8"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一、收入支出决算总体情况说明</w:t>
      </w:r>
    </w:p>
    <w:p w14:paraId="5B7316F8"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二、收入决算情况说明</w:t>
      </w:r>
    </w:p>
    <w:p w14:paraId="69451809"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三、支出决算情况说明</w:t>
      </w:r>
    </w:p>
    <w:p w14:paraId="1AB7F959"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四、财政拨款收入支出决算总体情况说明</w:t>
      </w:r>
    </w:p>
    <w:p w14:paraId="1EE58A46"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五、一般公共预算财政拨款支出决算情况说明</w:t>
      </w:r>
    </w:p>
    <w:p w14:paraId="66F66915"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（一）一般公共预算财政拨款支出决算总体情况</w:t>
      </w:r>
    </w:p>
    <w:p w14:paraId="162A39AD"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（二）一般公共预算财政拨款支出决算结构情况</w:t>
      </w:r>
    </w:p>
    <w:p w14:paraId="6CF35CAA"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（三）一般公共预算财政拨款支出决算具体情况</w:t>
      </w:r>
    </w:p>
    <w:p w14:paraId="4F36D626"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六、一般公共预算财政拨款基本支出决算情况说明</w:t>
      </w:r>
    </w:p>
    <w:p w14:paraId="05C25B55"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七、政府性基金预算财政拨款收入支出决算情况说明</w:t>
      </w:r>
    </w:p>
    <w:p w14:paraId="0C367219"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八、国有资本经营预算财政拨款收入支出决算情况说明</w:t>
      </w:r>
    </w:p>
    <w:p w14:paraId="1FC3CEA0"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经费支出决算情况说明</w:t>
      </w:r>
    </w:p>
    <w:p w14:paraId="35DA83AD"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w:t>
      </w:r>
      <w:r>
        <w:rPr>
          <w:rFonts w:ascii="仿宋_GB2312" w:eastAsia="仿宋_GB2312"/>
          <w:sz w:val="32"/>
          <w:szCs w:val="32"/>
          <w:lang w:eastAsia="zh-CN"/>
        </w:rPr>
        <w:t>十、其他重要事项的情况说明</w:t>
      </w:r>
    </w:p>
    <w:p w14:paraId="1AFA5C7E"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（一）机关运行经费及公用经费支出情况</w:t>
      </w:r>
    </w:p>
    <w:p w14:paraId="11BAFCAF"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（二）政府采购情况</w:t>
      </w:r>
    </w:p>
    <w:p w14:paraId="4D7C6DCF"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（三）国有资产占用情况说明</w:t>
      </w:r>
    </w:p>
    <w:p w14:paraId="398D8CCB"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十一、预算绩效的情况说明</w:t>
      </w:r>
    </w:p>
    <w:p w14:paraId="065F257C"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十二、其他需说明的事项</w:t>
      </w:r>
    </w:p>
    <w:p w14:paraId="0B2DC271"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第三部分 专业名词解释</w:t>
      </w:r>
    </w:p>
    <w:p w14:paraId="75892BF5"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b/>
          <w:sz w:val="32"/>
          <w:szCs w:val="32"/>
          <w:lang w:eastAsia="zh-CN"/>
        </w:rPr>
        <w:t>第四部分 部门决算报表（见附表）</w:t>
      </w:r>
    </w:p>
    <w:p w14:paraId="2A685E13"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00EDD35A"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二、《收入决算表》</w:t>
      </w:r>
    </w:p>
    <w:p w14:paraId="3ED1CC02"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三、《支出决算表》</w:t>
      </w:r>
    </w:p>
    <w:p w14:paraId="118C37EE"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4B4A642D"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7FF1ED75"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7F2F9CE8"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lastRenderedPageBreak/>
        <w:t>七、《政府性基金预算财政拨款收入支出决算表》</w:t>
      </w:r>
    </w:p>
    <w:p w14:paraId="60A376C7"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A108BED" w14:textId="77777777" w:rsidR="00764452" w:rsidRDefault="00000000">
      <w:pPr>
        <w:spacing w:after="0" w:line="240" w:lineRule="auto"/>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p w14:paraId="67D508EB" w14:textId="77777777" w:rsidR="00764452" w:rsidRDefault="00000000">
      <w:pPr>
        <w:rPr>
          <w:rFonts w:hint="eastAsia"/>
          <w:lang w:eastAsia="zh-CN"/>
        </w:rPr>
      </w:pPr>
      <w:r>
        <w:rPr>
          <w:sz w:val="0"/>
          <w:szCs w:val="0"/>
          <w:lang w:eastAsia="zh-CN"/>
        </w:rPr>
        <w:br w:type="page"/>
      </w:r>
    </w:p>
    <w:p w14:paraId="72C40918" w14:textId="77777777" w:rsidR="0076445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第一部分</w:t>
      </w:r>
      <w:r>
        <w:rPr>
          <w:rFonts w:ascii="黑体" w:eastAsia="黑体"/>
          <w:sz w:val="32"/>
          <w:szCs w:val="32"/>
          <w:lang w:eastAsia="zh-CN"/>
        </w:rPr>
        <w:t> </w:t>
      </w:r>
      <w:r>
        <w:rPr>
          <w:rFonts w:ascii="黑体" w:eastAsia="黑体"/>
          <w:sz w:val="32"/>
          <w:szCs w:val="32"/>
          <w:lang w:eastAsia="zh-CN"/>
        </w:rPr>
        <w:t>单位概况</w:t>
      </w:r>
    </w:p>
    <w:p w14:paraId="659DC2DF"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 </w:t>
      </w:r>
      <w:r>
        <w:rPr>
          <w:rFonts w:ascii="黑体" w:eastAsia="黑体"/>
          <w:sz w:val="32"/>
          <w:szCs w:val="32"/>
          <w:lang w:eastAsia="zh-CN"/>
        </w:rPr>
        <w:t>一、主要职能</w:t>
      </w:r>
    </w:p>
    <w:p w14:paraId="7049C73D"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应急管理局贯彻落实党中央关于应急管理、安全生产等工作的方针政策和决策部署，在履行职责过程中坚持和加强党对应急管理、安全生产工作的集中统一领导。负责应急管理工作，指导各乡镇、各部门应对安全生产类、自然灾害类突发事件和综合防灾减灾救灾工作。负责自治县安全生产综合监督管理工作；组织编制应急体系建设、安全生产和综合防灾减灾规划，监督实施应急管理、安全生产等地方规范性文件和相关规程；负责安全生产类、自然灾害类应急预案体系建设，建立完善事故灾难和自然灾害分级应对制度，组织编制总体应急预案和安全生产类、自然灾害类专项预案，综合协调应急预案衔接工作，组织开展预案演练，推动应急避难设施建设；牵头建立统一的应急管理信息系统，负责信息传输和共享，建立监测预警和灾情报告制度，健全自然灾害信息资源获取和共享机制，依法统一发布灾情；组织、指导和协调安全生产类、自然灾害类突发事件应急救援，承担应对较大灾害指挥工作，综合</w:t>
      </w:r>
      <w:proofErr w:type="gramStart"/>
      <w:r>
        <w:rPr>
          <w:rFonts w:ascii="仿宋_GB2312" w:eastAsia="仿宋_GB2312"/>
          <w:sz w:val="32"/>
          <w:szCs w:val="32"/>
          <w:lang w:eastAsia="zh-CN"/>
        </w:rPr>
        <w:t>研</w:t>
      </w:r>
      <w:proofErr w:type="gramEnd"/>
      <w:r>
        <w:rPr>
          <w:rFonts w:ascii="仿宋_GB2312" w:eastAsia="仿宋_GB2312"/>
          <w:sz w:val="32"/>
          <w:szCs w:val="32"/>
          <w:lang w:eastAsia="zh-CN"/>
        </w:rPr>
        <w:t>判突发事件发展态势并提出应对建议，协助自治县党委、自治县人民政府指定的负责同志组织较大灾害应急处置工作。</w:t>
      </w:r>
    </w:p>
    <w:p w14:paraId="596D7462"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二、机构设置及人员情况</w:t>
      </w:r>
    </w:p>
    <w:p w14:paraId="5716ABF1" w14:textId="53C94DA8" w:rsidR="00764452" w:rsidRDefault="00827B5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木垒哈萨克自治县应急管理局</w:t>
      </w:r>
      <w:r w:rsidR="00000000">
        <w:rPr>
          <w:rFonts w:ascii="仿宋_GB2312" w:eastAsia="仿宋_GB2312"/>
          <w:sz w:val="32"/>
          <w:szCs w:val="32"/>
          <w:lang w:eastAsia="zh-CN"/>
        </w:rPr>
        <w:t>2024年度，实有人数26人，其中：在职人员22人，减少3人；离休人员0人，较上年无变化；退休人员4人，增加3人。</w:t>
      </w:r>
    </w:p>
    <w:p w14:paraId="1BCF1C50" w14:textId="7910656D" w:rsidR="00764452" w:rsidRDefault="00827B56">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木垒哈萨克自治县应急管理局</w:t>
      </w:r>
      <w:r w:rsidR="00000000">
        <w:rPr>
          <w:rFonts w:ascii="仿宋_GB2312" w:eastAsia="仿宋_GB2312"/>
          <w:sz w:val="32"/>
          <w:szCs w:val="32"/>
          <w:lang w:eastAsia="zh-CN"/>
        </w:rPr>
        <w:t>无下属预算单位，下设</w:t>
      </w:r>
      <w:r w:rsidR="00000000">
        <w:rPr>
          <w:rFonts w:ascii="仿宋_GB2312" w:eastAsia="仿宋_GB2312" w:hint="eastAsia"/>
          <w:sz w:val="32"/>
          <w:szCs w:val="32"/>
          <w:lang w:eastAsia="zh-CN"/>
        </w:rPr>
        <w:t>1</w:t>
      </w:r>
      <w:r w:rsidR="00000000">
        <w:rPr>
          <w:rFonts w:ascii="仿宋_GB2312" w:eastAsia="仿宋_GB2312"/>
          <w:sz w:val="32"/>
          <w:szCs w:val="32"/>
          <w:lang w:eastAsia="zh-CN"/>
        </w:rPr>
        <w:t>个</w:t>
      </w:r>
      <w:r w:rsidR="00000000">
        <w:rPr>
          <w:rFonts w:ascii="仿宋_GB2312" w:eastAsia="仿宋_GB2312" w:hint="eastAsia"/>
          <w:sz w:val="32"/>
          <w:szCs w:val="32"/>
          <w:lang w:eastAsia="zh-CN"/>
        </w:rPr>
        <w:t>科室</w:t>
      </w:r>
      <w:r w:rsidR="00000000">
        <w:rPr>
          <w:rFonts w:ascii="仿宋_GB2312" w:eastAsia="仿宋_GB2312"/>
          <w:sz w:val="32"/>
          <w:szCs w:val="32"/>
          <w:lang w:eastAsia="zh-CN"/>
        </w:rPr>
        <w:t>，分别是：</w:t>
      </w:r>
      <w:r w:rsidR="00000000">
        <w:rPr>
          <w:rFonts w:ascii="仿宋_GB2312" w:eastAsia="仿宋_GB2312" w:hint="eastAsia"/>
          <w:sz w:val="32"/>
          <w:szCs w:val="32"/>
          <w:lang w:eastAsia="zh-CN"/>
        </w:rPr>
        <w:t>办公室</w:t>
      </w:r>
      <w:r w:rsidR="00000000">
        <w:rPr>
          <w:rFonts w:ascii="仿宋_GB2312" w:eastAsia="仿宋_GB2312"/>
          <w:sz w:val="32"/>
          <w:szCs w:val="32"/>
          <w:lang w:eastAsia="zh-CN"/>
        </w:rPr>
        <w:t>。</w:t>
      </w:r>
    </w:p>
    <w:p w14:paraId="737DE1C8" w14:textId="77777777" w:rsidR="00764452" w:rsidRDefault="00000000">
      <w:pPr>
        <w:rPr>
          <w:rFonts w:hint="eastAsia"/>
          <w:lang w:eastAsia="zh-CN"/>
        </w:rPr>
      </w:pPr>
      <w:r>
        <w:rPr>
          <w:sz w:val="0"/>
          <w:szCs w:val="0"/>
          <w:lang w:eastAsia="zh-CN"/>
        </w:rPr>
        <w:br w:type="page"/>
      </w:r>
    </w:p>
    <w:p w14:paraId="3F4BA2C1" w14:textId="77777777" w:rsidR="0076445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第二部分 部门决算情况说明</w:t>
      </w:r>
    </w:p>
    <w:p w14:paraId="53AF8B92"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一、收入支出决算总体情况说明</w:t>
      </w:r>
    </w:p>
    <w:p w14:paraId="108A487E"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2024年度收入总计1,063.50万元，其中：本年收入合计1,063.50万元，使用非财政拨款结余（含专用结余）0.00万元，年初结转和结余0.00万元。</w:t>
      </w:r>
    </w:p>
    <w:p w14:paraId="240BC532"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2024年度支出总计1,063.50万元，其中：本年支出合计1,063.50万元，结余分配0.00万元，年末结转和结余0.00万元。</w:t>
      </w:r>
    </w:p>
    <w:p w14:paraId="7298C436"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收入支出总体与上年相比，增加221.65万元，增长26.33%，主要原因是：</w:t>
      </w:r>
      <w:r>
        <w:rPr>
          <w:rFonts w:ascii="仿宋_GB2312" w:eastAsia="仿宋_GB2312" w:hint="eastAsia"/>
          <w:sz w:val="32"/>
          <w:szCs w:val="32"/>
          <w:lang w:eastAsia="zh-CN"/>
        </w:rPr>
        <w:t>本年增加煤炭生产激励约束补助资金、安全生产专项资金等</w:t>
      </w:r>
      <w:r>
        <w:rPr>
          <w:rFonts w:ascii="仿宋_GB2312" w:eastAsia="仿宋_GB2312"/>
          <w:sz w:val="32"/>
          <w:szCs w:val="32"/>
          <w:lang w:eastAsia="zh-CN"/>
        </w:rPr>
        <w:t>。</w:t>
      </w:r>
    </w:p>
    <w:p w14:paraId="69AC3C88"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二、收入决算情况说明</w:t>
      </w:r>
    </w:p>
    <w:p w14:paraId="0F9B236C"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本年收入1,063.50万元，其中：财政拨款收入1,063.50万元,占100.00%；上级补助收入0.00万元,占0.00%；事业收入0.00万元，占0.00%；经营收入0.00万元,占0.00%；附属单位上缴收入0.00万元，占0.00%；其他收入0.00万元，占0.00%。</w:t>
      </w:r>
    </w:p>
    <w:p w14:paraId="4DAA9CEE"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三、支出决算情况说明</w:t>
      </w:r>
    </w:p>
    <w:p w14:paraId="2553473B"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本年支出1,063.50万元，其中：基本支出482.89万元，占45.41%；项目支出580.60万元，占54.59%；上缴上级支出0.00万元，占0.00%；经营支出0.00万元，占0.00%；对附属单位补助支出0.00万元，占0.00%。</w:t>
      </w:r>
    </w:p>
    <w:p w14:paraId="06E06413"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四、财政拨款收入支出决算总体情况说明</w:t>
      </w:r>
    </w:p>
    <w:p w14:paraId="696BE4DF"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收入总计1,063.50万元，其中：年初财政拨款结转和结余0.00万元，本年财政拨款收入1,063.50万元。财政拨款支出总计1,063.50万元，其中：年末财政拨款结转和结余0.00万元，本年财政拨款支出1,063.50万元。</w:t>
      </w:r>
    </w:p>
    <w:p w14:paraId="6B383326"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财政拨款收入支出总体与上年相比，增加221.65万元，增长26.33%，主要原因是：</w:t>
      </w:r>
      <w:r>
        <w:rPr>
          <w:rFonts w:ascii="仿宋_GB2312" w:eastAsia="仿宋_GB2312" w:hint="eastAsia"/>
          <w:sz w:val="32"/>
          <w:szCs w:val="32"/>
          <w:lang w:eastAsia="zh-CN"/>
        </w:rPr>
        <w:t>本年增加煤炭生产激励约束补助资金、安全生产专项资金等</w:t>
      </w:r>
      <w:r>
        <w:rPr>
          <w:rFonts w:ascii="仿宋_GB2312" w:eastAsia="仿宋_GB2312"/>
          <w:sz w:val="32"/>
          <w:szCs w:val="32"/>
          <w:lang w:eastAsia="zh-CN"/>
        </w:rPr>
        <w:t>。与年初预算相比，年初预算数959.06万元，决算数1,063.50万元，预决算差异率10.89%，</w:t>
      </w:r>
      <w:r>
        <w:rPr>
          <w:rFonts w:ascii="仿宋_GB2312" w:eastAsia="仿宋_GB2312"/>
          <w:sz w:val="32"/>
          <w:szCs w:val="32"/>
          <w:lang w:eastAsia="zh-CN"/>
        </w:rPr>
        <w:lastRenderedPageBreak/>
        <w:t>主要原因是：</w:t>
      </w:r>
      <w:r>
        <w:rPr>
          <w:rFonts w:ascii="仿宋_GB2312" w:eastAsia="仿宋_GB2312" w:hint="eastAsia"/>
          <w:sz w:val="32"/>
          <w:szCs w:val="32"/>
          <w:lang w:eastAsia="zh-CN"/>
        </w:rPr>
        <w:t>年中追加煤炭生产激励约束补助资金、安全生产专项资金等</w:t>
      </w:r>
      <w:r>
        <w:rPr>
          <w:rFonts w:ascii="仿宋_GB2312" w:eastAsia="仿宋_GB2312"/>
          <w:sz w:val="32"/>
          <w:szCs w:val="32"/>
          <w:lang w:eastAsia="zh-CN"/>
        </w:rPr>
        <w:t>。</w:t>
      </w:r>
    </w:p>
    <w:p w14:paraId="660F2779"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五、一般公共预算财政拨款支出决算情况说明</w:t>
      </w:r>
    </w:p>
    <w:p w14:paraId="6E6A31BC" w14:textId="77777777" w:rsidR="0076445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（一）一般公共预算财政拨款支出决算总体情况</w:t>
      </w:r>
    </w:p>
    <w:p w14:paraId="7B02DEE5"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2024年度一般公共预算财政拨款支出1,063.50万元，占本年支出合计的100.00%。与上年相比，增加221.65万元，增长26.33%，主要原因是：</w:t>
      </w:r>
      <w:r>
        <w:rPr>
          <w:rFonts w:ascii="仿宋_GB2312" w:eastAsia="仿宋_GB2312" w:hint="eastAsia"/>
          <w:sz w:val="32"/>
          <w:szCs w:val="32"/>
          <w:lang w:eastAsia="zh-CN"/>
        </w:rPr>
        <w:t>本年增加煤炭生产激励约束补助资金、安全生产专项资金等</w:t>
      </w:r>
      <w:r>
        <w:rPr>
          <w:rFonts w:ascii="仿宋_GB2312" w:eastAsia="仿宋_GB2312"/>
          <w:sz w:val="32"/>
          <w:szCs w:val="32"/>
          <w:lang w:eastAsia="zh-CN"/>
        </w:rPr>
        <w:t>。与年初预算相比，年初预算数959.06万元，决算数1,063.50万元，预决算差异率10.89%，主要原因是：</w:t>
      </w:r>
      <w:r>
        <w:rPr>
          <w:rFonts w:ascii="仿宋_GB2312" w:eastAsia="仿宋_GB2312" w:hint="eastAsia"/>
          <w:sz w:val="32"/>
          <w:szCs w:val="32"/>
          <w:lang w:eastAsia="zh-CN"/>
        </w:rPr>
        <w:t>年中追加煤炭生产激励约束补助资金、安全生产专项资金等</w:t>
      </w:r>
      <w:r>
        <w:rPr>
          <w:rFonts w:ascii="仿宋_GB2312" w:eastAsia="仿宋_GB2312"/>
          <w:sz w:val="32"/>
          <w:szCs w:val="32"/>
          <w:lang w:eastAsia="zh-CN"/>
        </w:rPr>
        <w:t>。</w:t>
      </w:r>
    </w:p>
    <w:p w14:paraId="382E0315" w14:textId="77777777" w:rsidR="0076445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（二）一般公共预算财政拨款支出决算结构情况</w:t>
      </w:r>
    </w:p>
    <w:p w14:paraId="58391B43"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1.</w:t>
      </w:r>
      <w:r>
        <w:rPr>
          <w:rFonts w:ascii="仿宋_GB2312" w:eastAsia="仿宋_GB2312"/>
          <w:sz w:val="32"/>
          <w:szCs w:val="32"/>
          <w:lang w:eastAsia="zh-CN"/>
        </w:rPr>
        <w:t>社会保障和就业支出（类）78.04万元，占7.34%。</w:t>
      </w:r>
    </w:p>
    <w:p w14:paraId="21D7C2FE"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2.</w:t>
      </w:r>
      <w:r>
        <w:rPr>
          <w:rFonts w:ascii="仿宋_GB2312" w:eastAsia="仿宋_GB2312"/>
          <w:sz w:val="32"/>
          <w:szCs w:val="32"/>
          <w:lang w:eastAsia="zh-CN"/>
        </w:rPr>
        <w:t>资源勘探工业信息等支出（类）517.00万元，占48.61%。</w:t>
      </w:r>
    </w:p>
    <w:p w14:paraId="6D604218"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3.</w:t>
      </w:r>
      <w:r>
        <w:rPr>
          <w:rFonts w:ascii="仿宋_GB2312" w:eastAsia="仿宋_GB2312"/>
          <w:sz w:val="32"/>
          <w:szCs w:val="32"/>
          <w:lang w:eastAsia="zh-CN"/>
        </w:rPr>
        <w:t>住房保障支出（类）32.78万元，占3.08%。</w:t>
      </w:r>
    </w:p>
    <w:p w14:paraId="20D478EC"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4.</w:t>
      </w:r>
      <w:r>
        <w:rPr>
          <w:rFonts w:ascii="仿宋_GB2312" w:eastAsia="仿宋_GB2312"/>
          <w:sz w:val="32"/>
          <w:szCs w:val="32"/>
          <w:lang w:eastAsia="zh-CN"/>
        </w:rPr>
        <w:t>灾害防治及应急管理支出（类）430.67万元，占40.50%。</w:t>
      </w:r>
    </w:p>
    <w:p w14:paraId="122FC649"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hint="eastAsia"/>
          <w:sz w:val="32"/>
          <w:szCs w:val="32"/>
          <w:lang w:eastAsia="zh-CN"/>
        </w:rPr>
        <w:t>5.</w:t>
      </w:r>
      <w:r>
        <w:rPr>
          <w:rFonts w:ascii="仿宋_GB2312" w:eastAsia="仿宋_GB2312"/>
          <w:sz w:val="32"/>
          <w:szCs w:val="32"/>
          <w:lang w:eastAsia="zh-CN"/>
        </w:rPr>
        <w:t>其他支出（类）5.00万元，占0.47%。</w:t>
      </w:r>
    </w:p>
    <w:p w14:paraId="4DD69C1C" w14:textId="77777777" w:rsidR="0076445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（三）一般公共预算财政拨款支出决算具体情况</w:t>
      </w:r>
    </w:p>
    <w:p w14:paraId="3D2FC3DA"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1、社会保障和就业支出（类）行政事业单位养老支出（款）行政单位离退休（项）：支出决算数为0.00万元，比上年决算减少0.29万元，下降100.00%，主要原因是：</w:t>
      </w:r>
      <w:r>
        <w:rPr>
          <w:rFonts w:ascii="仿宋_GB2312" w:eastAsia="仿宋_GB2312" w:hint="eastAsia"/>
          <w:sz w:val="32"/>
          <w:szCs w:val="32"/>
          <w:lang w:eastAsia="zh-CN"/>
        </w:rPr>
        <w:t>单位科目调整，本年将退休人员退休经费调整至安全监管科目反映</w:t>
      </w:r>
      <w:r>
        <w:rPr>
          <w:rFonts w:ascii="仿宋_GB2312" w:eastAsia="仿宋_GB2312"/>
          <w:sz w:val="32"/>
          <w:szCs w:val="32"/>
          <w:lang w:eastAsia="zh-CN"/>
        </w:rPr>
        <w:t>。</w:t>
      </w:r>
    </w:p>
    <w:p w14:paraId="6C794853"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2、社会保障和就业支出（类）行政事业单位养老支出（款）机关事业单位基本养老保险缴费支出（项）：支出决算数为41.81万元，比上年决算增加3.42万元，增长8.91%，主要原因是：</w:t>
      </w:r>
      <w:bookmarkStart w:id="0" w:name="_Hlk208414579"/>
      <w:r>
        <w:rPr>
          <w:rFonts w:ascii="仿宋_GB2312" w:eastAsia="仿宋_GB2312" w:hint="eastAsia"/>
          <w:sz w:val="32"/>
          <w:szCs w:val="32"/>
          <w:lang w:eastAsia="zh-CN"/>
        </w:rPr>
        <w:t>社保缴费基数调增，人员</w:t>
      </w:r>
      <w:r>
        <w:rPr>
          <w:rFonts w:ascii="仿宋_GB2312" w:eastAsia="仿宋_GB2312"/>
          <w:sz w:val="32"/>
          <w:szCs w:val="32"/>
          <w:lang w:eastAsia="zh-CN"/>
        </w:rPr>
        <w:t>养老保险缴费</w:t>
      </w:r>
      <w:r>
        <w:rPr>
          <w:rFonts w:ascii="仿宋_GB2312" w:eastAsia="仿宋_GB2312" w:hint="eastAsia"/>
          <w:sz w:val="32"/>
          <w:szCs w:val="32"/>
          <w:lang w:eastAsia="zh-CN"/>
        </w:rPr>
        <w:t>增加</w:t>
      </w:r>
      <w:bookmarkEnd w:id="0"/>
      <w:r>
        <w:rPr>
          <w:rFonts w:ascii="仿宋_GB2312" w:eastAsia="仿宋_GB2312"/>
          <w:sz w:val="32"/>
          <w:szCs w:val="32"/>
          <w:lang w:eastAsia="zh-CN"/>
        </w:rPr>
        <w:t>。</w:t>
      </w:r>
    </w:p>
    <w:p w14:paraId="03D898F5"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3、社会保障和就业支出（类）行政事业单位养老支出（款）机关事业单位职业年金缴费支出（项）：支出决算数为36.23万元，比上年决算增加36.23万元，增长100.00%，主</w:t>
      </w:r>
      <w:r>
        <w:rPr>
          <w:rFonts w:ascii="仿宋_GB2312" w:eastAsia="仿宋_GB2312"/>
          <w:sz w:val="32"/>
          <w:szCs w:val="32"/>
          <w:lang w:eastAsia="zh-CN"/>
        </w:rPr>
        <w:lastRenderedPageBreak/>
        <w:t>要原因是：</w:t>
      </w:r>
      <w:r>
        <w:rPr>
          <w:rFonts w:ascii="仿宋_GB2312" w:eastAsia="仿宋_GB2312" w:hint="eastAsia"/>
          <w:sz w:val="32"/>
          <w:szCs w:val="32"/>
          <w:lang w:eastAsia="zh-CN"/>
        </w:rPr>
        <w:t>单位退休人员增加，增加退休人员一次性职业年金缴费</w:t>
      </w:r>
      <w:r>
        <w:rPr>
          <w:rFonts w:ascii="仿宋_GB2312" w:eastAsia="仿宋_GB2312"/>
          <w:sz w:val="32"/>
          <w:szCs w:val="32"/>
          <w:lang w:eastAsia="zh-CN"/>
        </w:rPr>
        <w:t>。</w:t>
      </w:r>
    </w:p>
    <w:p w14:paraId="2770ABC6"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4、资源勘探工业信息等支出（类）资源勘探开发（款）其他资源</w:t>
      </w:r>
      <w:proofErr w:type="gramStart"/>
      <w:r>
        <w:rPr>
          <w:rFonts w:ascii="仿宋_GB2312" w:eastAsia="仿宋_GB2312"/>
          <w:sz w:val="32"/>
          <w:szCs w:val="32"/>
          <w:lang w:eastAsia="zh-CN"/>
        </w:rPr>
        <w:t>勘探业支出</w:t>
      </w:r>
      <w:proofErr w:type="gramEnd"/>
      <w:r>
        <w:rPr>
          <w:rFonts w:ascii="仿宋_GB2312" w:eastAsia="仿宋_GB2312"/>
          <w:sz w:val="32"/>
          <w:szCs w:val="32"/>
          <w:lang w:eastAsia="zh-CN"/>
        </w:rPr>
        <w:t>（项）：支出决算数为517.00万元，比上年决算增加517.00万元，增长100.00%，主要原因是：</w:t>
      </w:r>
      <w:r>
        <w:rPr>
          <w:rFonts w:ascii="仿宋_GB2312" w:eastAsia="仿宋_GB2312" w:hint="eastAsia"/>
          <w:sz w:val="32"/>
          <w:szCs w:val="32"/>
          <w:lang w:eastAsia="zh-CN"/>
        </w:rPr>
        <w:t>本年增加煤炭生产激励约束补助资金</w:t>
      </w:r>
      <w:r>
        <w:rPr>
          <w:rFonts w:ascii="仿宋_GB2312" w:eastAsia="仿宋_GB2312"/>
          <w:sz w:val="32"/>
          <w:szCs w:val="32"/>
          <w:lang w:eastAsia="zh-CN"/>
        </w:rPr>
        <w:t>。</w:t>
      </w:r>
    </w:p>
    <w:p w14:paraId="287A8A52"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5、住房保障支出（类）住房改革支出（款）住房公积金（项）：支出决算数为32.78万元，比上年决算增加2.82万元，增长9.41%，主要原因是：</w:t>
      </w:r>
      <w:r>
        <w:rPr>
          <w:rFonts w:ascii="仿宋_GB2312" w:eastAsia="仿宋_GB2312" w:hint="eastAsia"/>
          <w:sz w:val="32"/>
          <w:szCs w:val="32"/>
          <w:lang w:eastAsia="zh-CN"/>
        </w:rPr>
        <w:t>公积金缴费基数调增，人员</w:t>
      </w:r>
      <w:r>
        <w:rPr>
          <w:rFonts w:ascii="仿宋_GB2312" w:eastAsia="仿宋_GB2312"/>
          <w:sz w:val="32"/>
          <w:szCs w:val="32"/>
          <w:lang w:eastAsia="zh-CN"/>
        </w:rPr>
        <w:t>住房公积金</w:t>
      </w:r>
      <w:r>
        <w:rPr>
          <w:rFonts w:ascii="仿宋_GB2312" w:eastAsia="仿宋_GB2312" w:hint="eastAsia"/>
          <w:sz w:val="32"/>
          <w:szCs w:val="32"/>
          <w:lang w:eastAsia="zh-CN"/>
        </w:rPr>
        <w:t>缴费增加</w:t>
      </w:r>
      <w:r>
        <w:rPr>
          <w:rFonts w:ascii="仿宋_GB2312" w:eastAsia="仿宋_GB2312"/>
          <w:sz w:val="32"/>
          <w:szCs w:val="32"/>
          <w:lang w:eastAsia="zh-CN"/>
        </w:rPr>
        <w:t>。</w:t>
      </w:r>
    </w:p>
    <w:p w14:paraId="001938E5"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6、灾害防治及应急管理支出（类）应急管理事务（款）灾害风险防治（项）：支出决算数为0.00万元，比上年决算减少47.18万元，下降100.00%，主要原因是：</w:t>
      </w:r>
      <w:r>
        <w:rPr>
          <w:rFonts w:ascii="仿宋_GB2312" w:eastAsia="仿宋_GB2312" w:hint="eastAsia"/>
          <w:sz w:val="32"/>
          <w:szCs w:val="32"/>
          <w:lang w:eastAsia="zh-CN"/>
        </w:rPr>
        <w:t>本年未安排应急防汛救灾补助资金</w:t>
      </w:r>
      <w:r>
        <w:rPr>
          <w:rFonts w:ascii="仿宋_GB2312" w:eastAsia="仿宋_GB2312"/>
          <w:sz w:val="32"/>
          <w:szCs w:val="32"/>
          <w:lang w:eastAsia="zh-CN"/>
        </w:rPr>
        <w:t>。</w:t>
      </w:r>
    </w:p>
    <w:p w14:paraId="62A85925"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7、灾害防治及应急管理支出（类）应急管理事务（款）安全监管（项）：支出决算数为428.95万元，比上年决算减少254.21万元，下降37.21%，主要原因是：</w:t>
      </w:r>
      <w:r>
        <w:rPr>
          <w:rFonts w:ascii="仿宋_GB2312" w:eastAsia="仿宋_GB2312" w:hint="eastAsia"/>
          <w:sz w:val="32"/>
          <w:szCs w:val="32"/>
          <w:lang w:eastAsia="zh-CN"/>
        </w:rPr>
        <w:t>本年单位减少</w:t>
      </w:r>
      <w:r>
        <w:rPr>
          <w:rFonts w:ascii="仿宋_GB2312" w:eastAsia="仿宋_GB2312"/>
          <w:sz w:val="32"/>
          <w:szCs w:val="32"/>
          <w:lang w:eastAsia="zh-CN"/>
        </w:rPr>
        <w:t>大型应急设备</w:t>
      </w:r>
      <w:r>
        <w:rPr>
          <w:rFonts w:ascii="仿宋_GB2312" w:eastAsia="仿宋_GB2312" w:hint="eastAsia"/>
          <w:sz w:val="32"/>
          <w:szCs w:val="32"/>
          <w:lang w:eastAsia="zh-CN"/>
        </w:rPr>
        <w:t>购置资金</w:t>
      </w:r>
      <w:r>
        <w:rPr>
          <w:rFonts w:ascii="仿宋_GB2312" w:eastAsia="仿宋_GB2312"/>
          <w:sz w:val="32"/>
          <w:szCs w:val="32"/>
          <w:lang w:eastAsia="zh-CN"/>
        </w:rPr>
        <w:t>。</w:t>
      </w:r>
    </w:p>
    <w:p w14:paraId="6F70C3DF"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8、灾害防治及应急管理支出（类）应急管理事务（款）其他应急管理支出（项）：支出决算数为1.72万元，比上年决算增加1.72万元，增长100.00%，主要原因是：</w:t>
      </w:r>
      <w:r>
        <w:rPr>
          <w:rFonts w:ascii="仿宋_GB2312" w:eastAsia="仿宋_GB2312" w:hint="eastAsia"/>
          <w:sz w:val="32"/>
          <w:szCs w:val="32"/>
          <w:lang w:eastAsia="zh-CN"/>
        </w:rPr>
        <w:t>本年单位增加木垒</w:t>
      </w:r>
      <w:proofErr w:type="gramStart"/>
      <w:r>
        <w:rPr>
          <w:rFonts w:ascii="仿宋_GB2312" w:eastAsia="仿宋_GB2312" w:hint="eastAsia"/>
          <w:sz w:val="32"/>
          <w:szCs w:val="32"/>
          <w:lang w:eastAsia="zh-CN"/>
        </w:rPr>
        <w:t>县信创</w:t>
      </w:r>
      <w:proofErr w:type="gramEnd"/>
      <w:r>
        <w:rPr>
          <w:rFonts w:ascii="仿宋_GB2312" w:eastAsia="仿宋_GB2312" w:hint="eastAsia"/>
          <w:sz w:val="32"/>
          <w:szCs w:val="32"/>
          <w:lang w:eastAsia="zh-CN"/>
        </w:rPr>
        <w:t>替代工作经费（新购</w:t>
      </w:r>
      <w:r>
        <w:rPr>
          <w:rFonts w:ascii="仿宋_GB2312" w:eastAsia="仿宋_GB2312"/>
          <w:sz w:val="32"/>
          <w:szCs w:val="32"/>
          <w:lang w:eastAsia="zh-CN"/>
        </w:rPr>
        <w:t>4台保密电脑</w:t>
      </w:r>
      <w:r>
        <w:rPr>
          <w:rFonts w:ascii="仿宋_GB2312" w:eastAsia="仿宋_GB2312" w:hint="eastAsia"/>
          <w:sz w:val="32"/>
          <w:szCs w:val="32"/>
          <w:lang w:eastAsia="zh-CN"/>
        </w:rPr>
        <w:t>）</w:t>
      </w:r>
      <w:r>
        <w:rPr>
          <w:rFonts w:ascii="仿宋_GB2312" w:eastAsia="仿宋_GB2312"/>
          <w:sz w:val="32"/>
          <w:szCs w:val="32"/>
          <w:lang w:eastAsia="zh-CN"/>
        </w:rPr>
        <w:t>。</w:t>
      </w:r>
    </w:p>
    <w:p w14:paraId="54172AE9"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9、灾害防治及应急管理支出（类）其他灾害防治及应急管理支出（款）其他灾害防治及应急管理支出（项）：支出决算数为0.00万元，比上年决算减少24.94万元，下降100.00%，主要原因是：</w:t>
      </w:r>
      <w:r>
        <w:rPr>
          <w:rFonts w:ascii="仿宋_GB2312" w:eastAsia="仿宋_GB2312" w:hint="eastAsia"/>
          <w:sz w:val="32"/>
          <w:szCs w:val="32"/>
          <w:lang w:eastAsia="zh-CN"/>
        </w:rPr>
        <w:t>本年未安排中央自然灾害救灾资金</w:t>
      </w:r>
      <w:r>
        <w:rPr>
          <w:rFonts w:ascii="仿宋_GB2312" w:eastAsia="仿宋_GB2312"/>
          <w:sz w:val="32"/>
          <w:szCs w:val="32"/>
          <w:lang w:eastAsia="zh-CN"/>
        </w:rPr>
        <w:t>。</w:t>
      </w:r>
    </w:p>
    <w:p w14:paraId="17D611E0"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10、其他支出（类）其他支出（款）其他支出（项）：支出决算数为5.00万元，比上年决算减少12.93万元，下降72.11%，主要原因是：</w:t>
      </w:r>
      <w:r>
        <w:rPr>
          <w:rFonts w:ascii="仿宋_GB2312" w:eastAsia="仿宋_GB2312" w:hint="eastAsia"/>
          <w:sz w:val="32"/>
          <w:szCs w:val="32"/>
          <w:lang w:eastAsia="zh-CN"/>
        </w:rPr>
        <w:t>单位本年减少为民办实事工作经费</w:t>
      </w:r>
      <w:r>
        <w:rPr>
          <w:rFonts w:ascii="仿宋_GB2312" w:eastAsia="仿宋_GB2312"/>
          <w:sz w:val="32"/>
          <w:szCs w:val="32"/>
          <w:lang w:eastAsia="zh-CN"/>
        </w:rPr>
        <w:t>。</w:t>
      </w:r>
    </w:p>
    <w:p w14:paraId="0A788111"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六、一般公共预算财政拨款基本支出决算情况说明</w:t>
      </w:r>
    </w:p>
    <w:p w14:paraId="4BFC0F9D"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lastRenderedPageBreak/>
        <w:t>2024年度一般公共预算财政拨款基本支出482.89万元，其中：人员经费467.34万元，包括：基本工资、津贴补贴、奖金、机关事业单位基本养老保险缴费、职业年金缴费、职工基本医疗保险缴费、公务员医疗补助缴费、其他社会保障缴费、住房公积金、其他工资福利支出和退休费。</w:t>
      </w:r>
    </w:p>
    <w:p w14:paraId="1FEFDAD8"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公用经费15.55万元，包括：办公费、水费、电费、邮电费、取暖费、工会经费和公务用车运行维护费。</w:t>
      </w:r>
    </w:p>
    <w:p w14:paraId="4FAB5E05"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七、政府性基金预算财政拨款收入支出决算情况说明</w:t>
      </w:r>
    </w:p>
    <w:p w14:paraId="7C42BF94"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本单位本年度无政府性基金预算财政拨款收入、支出及结转和结余，政府性基金预算财政拨款收入支出决算表为空表。</w:t>
      </w:r>
    </w:p>
    <w:p w14:paraId="27BC81D6"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八、国有资本经营预算财政拨款收入支出决算情况说明</w:t>
      </w:r>
    </w:p>
    <w:p w14:paraId="05CDA5F8"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本单位本年度无国有资本经营预算财政拨款收入、支出及结转和结余，国有资本经营预算财政拨款收入支出决算表为空表。</w:t>
      </w:r>
    </w:p>
    <w:p w14:paraId="3D64C98D"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九、财政拨款</w:t>
      </w:r>
      <w:r>
        <w:rPr>
          <w:rFonts w:ascii="黑体" w:eastAsia="黑体"/>
          <w:sz w:val="32"/>
          <w:szCs w:val="32"/>
          <w:lang w:eastAsia="zh-CN"/>
        </w:rPr>
        <w:t>“</w:t>
      </w:r>
      <w:r>
        <w:rPr>
          <w:rFonts w:ascii="黑体" w:eastAsia="黑体"/>
          <w:sz w:val="32"/>
          <w:szCs w:val="32"/>
          <w:lang w:eastAsia="zh-CN"/>
        </w:rPr>
        <w:t>三公</w:t>
      </w:r>
      <w:r>
        <w:rPr>
          <w:rFonts w:ascii="黑体" w:eastAsia="黑体"/>
          <w:sz w:val="32"/>
          <w:szCs w:val="32"/>
          <w:lang w:eastAsia="zh-CN"/>
        </w:rPr>
        <w:t>”</w:t>
      </w:r>
      <w:r>
        <w:rPr>
          <w:rFonts w:ascii="黑体" w:eastAsia="黑体"/>
          <w:sz w:val="32"/>
          <w:szCs w:val="32"/>
          <w:lang w:eastAsia="zh-CN"/>
        </w:rPr>
        <w:t>经费支出决算情况说明</w:t>
      </w:r>
    </w:p>
    <w:p w14:paraId="5E94F160"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经费支出2.57万元，比上年增加1.00万元，增长63.69%，主要原因是：</w:t>
      </w:r>
      <w:r>
        <w:rPr>
          <w:rFonts w:ascii="仿宋_GB2312" w:eastAsia="仿宋_GB2312" w:hint="eastAsia"/>
          <w:sz w:val="32"/>
          <w:szCs w:val="32"/>
          <w:lang w:eastAsia="zh-CN"/>
        </w:rPr>
        <w:t>车辆老化，车辆维修费及燃油费等较上年增加</w:t>
      </w:r>
      <w:r>
        <w:rPr>
          <w:rFonts w:ascii="仿宋_GB2312" w:eastAsia="仿宋_GB2312"/>
          <w:sz w:val="32"/>
          <w:szCs w:val="32"/>
          <w:lang w:eastAsia="zh-CN"/>
        </w:rPr>
        <w:t>。其中：因公出国（境）费支出0.00万元,占0.00%，与上年相比无变化，主要原因是：</w:t>
      </w:r>
      <w:bookmarkStart w:id="1" w:name="_Hlk207143847"/>
      <w:r>
        <w:rPr>
          <w:rFonts w:ascii="仿宋_GB2312" w:eastAsia="仿宋_GB2312" w:hint="eastAsia"/>
          <w:sz w:val="32"/>
          <w:szCs w:val="32"/>
          <w:lang w:eastAsia="zh-CN"/>
        </w:rPr>
        <w:t>我</w:t>
      </w:r>
      <w:bookmarkStart w:id="2" w:name="_Hlk209026967"/>
      <w:r>
        <w:rPr>
          <w:rFonts w:ascii="仿宋_GB2312" w:eastAsia="仿宋_GB2312" w:hint="eastAsia"/>
          <w:sz w:val="32"/>
          <w:szCs w:val="32"/>
          <w:lang w:eastAsia="zh-CN"/>
        </w:rPr>
        <w:t>单位上年度与本年度均无此项经费</w:t>
      </w:r>
      <w:bookmarkEnd w:id="1"/>
      <w:bookmarkEnd w:id="2"/>
      <w:r>
        <w:rPr>
          <w:rFonts w:ascii="仿宋_GB2312" w:eastAsia="仿宋_GB2312"/>
          <w:sz w:val="32"/>
          <w:szCs w:val="32"/>
          <w:lang w:eastAsia="zh-CN"/>
        </w:rPr>
        <w:t>；公务用车购置及运行维护费支出2.57万元，占100.00%，比上年增加1.00万元，增长63.69%，主要原因是：</w:t>
      </w:r>
      <w:r>
        <w:rPr>
          <w:rFonts w:ascii="仿宋_GB2312" w:eastAsia="仿宋_GB2312" w:hint="eastAsia"/>
          <w:sz w:val="32"/>
          <w:szCs w:val="32"/>
          <w:lang w:eastAsia="zh-CN"/>
        </w:rPr>
        <w:t>车辆老化，车辆维修费及燃油费等较上年增加</w:t>
      </w:r>
      <w:r>
        <w:rPr>
          <w:rFonts w:ascii="仿宋_GB2312" w:eastAsia="仿宋_GB2312"/>
          <w:sz w:val="32"/>
          <w:szCs w:val="32"/>
          <w:lang w:eastAsia="zh-CN"/>
        </w:rPr>
        <w:t>；公务接待费支出0.00万元，占0.00%，与上年相比无变化，主要原因是：</w:t>
      </w:r>
      <w:r>
        <w:rPr>
          <w:rFonts w:ascii="仿宋_GB2312" w:eastAsia="仿宋_GB2312" w:hint="eastAsia"/>
          <w:sz w:val="32"/>
          <w:szCs w:val="32"/>
          <w:lang w:eastAsia="zh-CN"/>
        </w:rPr>
        <w:t>我单位上年度与本年度均无此项经费</w:t>
      </w:r>
      <w:r>
        <w:rPr>
          <w:rFonts w:ascii="仿宋_GB2312" w:eastAsia="仿宋_GB2312"/>
          <w:sz w:val="32"/>
          <w:szCs w:val="32"/>
          <w:lang w:eastAsia="zh-CN"/>
        </w:rPr>
        <w:t>。</w:t>
      </w:r>
    </w:p>
    <w:p w14:paraId="12FCD0D6" w14:textId="77777777" w:rsidR="00764452" w:rsidRDefault="00000000">
      <w:pPr>
        <w:spacing w:after="0" w:line="240" w:lineRule="auto"/>
        <w:ind w:firstLineChars="200" w:firstLine="640"/>
        <w:rPr>
          <w:rFonts w:ascii="仿宋_GB2312" w:eastAsia="仿宋_GB2312" w:hint="eastAsia"/>
          <w:sz w:val="32"/>
          <w:szCs w:val="32"/>
          <w:lang w:eastAsia="zh-CN"/>
        </w:rPr>
      </w:pPr>
      <w:r>
        <w:rPr>
          <w:rFonts w:ascii="仿宋_GB2312" w:eastAsia="仿宋_GB2312"/>
          <w:sz w:val="32"/>
          <w:szCs w:val="32"/>
          <w:lang w:eastAsia="zh-CN"/>
        </w:rPr>
        <w:t>具体情况如下：</w:t>
      </w:r>
    </w:p>
    <w:p w14:paraId="07E456DF"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因公出国（境）费支出0.00万元，开支内容包括</w:t>
      </w:r>
      <w:bookmarkStart w:id="3" w:name="_Hlk207143872"/>
      <w:r>
        <w:rPr>
          <w:rFonts w:ascii="仿宋_GB2312" w:eastAsia="仿宋_GB2312" w:hint="eastAsia"/>
          <w:sz w:val="32"/>
          <w:szCs w:val="32"/>
          <w:lang w:eastAsia="zh-CN"/>
        </w:rPr>
        <w:t>单位本年无</w:t>
      </w:r>
      <w:r>
        <w:rPr>
          <w:rFonts w:ascii="仿宋_GB2312" w:eastAsia="仿宋_GB2312"/>
          <w:sz w:val="32"/>
          <w:szCs w:val="32"/>
          <w:lang w:eastAsia="zh-CN"/>
        </w:rPr>
        <w:t>因公出国（境）费</w:t>
      </w:r>
      <w:bookmarkEnd w:id="3"/>
      <w:r>
        <w:rPr>
          <w:rFonts w:ascii="仿宋_GB2312" w:eastAsia="仿宋_GB2312"/>
          <w:sz w:val="32"/>
          <w:szCs w:val="32"/>
          <w:lang w:eastAsia="zh-CN"/>
        </w:rPr>
        <w:t>。单位全年安排的因公出国（境）团组0个，因公出国（境）0人次。</w:t>
      </w:r>
    </w:p>
    <w:p w14:paraId="5DE5542B"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公务用车购置及运行维护费2.57万元，其中：公务用车购置费0.00万元，公务用车运行维护费2.57万元。公务用车运行维护费开支内容包括</w:t>
      </w:r>
      <w:bookmarkStart w:id="4" w:name="_Hlk207793066"/>
      <w:r>
        <w:rPr>
          <w:rFonts w:ascii="仿宋_GB2312" w:eastAsia="仿宋_GB2312" w:hint="eastAsia"/>
          <w:sz w:val="32"/>
          <w:szCs w:val="32"/>
          <w:lang w:eastAsia="zh-CN"/>
        </w:rPr>
        <w:t>公务用车维修维护费、燃油费、保险</w:t>
      </w:r>
      <w:r>
        <w:rPr>
          <w:rFonts w:ascii="仿宋_GB2312" w:eastAsia="仿宋_GB2312" w:hint="eastAsia"/>
          <w:sz w:val="32"/>
          <w:szCs w:val="32"/>
          <w:lang w:eastAsia="zh-CN"/>
        </w:rPr>
        <w:lastRenderedPageBreak/>
        <w:t>费、过路费等</w:t>
      </w:r>
      <w:bookmarkEnd w:id="4"/>
      <w:r>
        <w:rPr>
          <w:rFonts w:ascii="仿宋_GB2312" w:eastAsia="仿宋_GB2312"/>
          <w:sz w:val="32"/>
          <w:szCs w:val="32"/>
          <w:lang w:eastAsia="zh-CN"/>
        </w:rPr>
        <w:t>。公务用车购置数0辆，公务用车保有量3辆。国有资产占用情况中固定资产车辆3辆，与公务用车保有量差异原因是：</w:t>
      </w:r>
      <w:bookmarkStart w:id="5" w:name="_Hlk207143898"/>
      <w:r>
        <w:rPr>
          <w:rFonts w:ascii="仿宋_GB2312" w:eastAsia="仿宋_GB2312" w:hint="eastAsia"/>
          <w:sz w:val="32"/>
          <w:szCs w:val="32"/>
          <w:lang w:eastAsia="zh-CN"/>
        </w:rPr>
        <w:t>本单位固定资产车辆与公务用车保有量一致无差异</w:t>
      </w:r>
      <w:bookmarkEnd w:id="5"/>
      <w:r>
        <w:rPr>
          <w:rFonts w:ascii="仿宋_GB2312" w:eastAsia="仿宋_GB2312"/>
          <w:sz w:val="32"/>
          <w:szCs w:val="32"/>
          <w:lang w:eastAsia="zh-CN"/>
        </w:rPr>
        <w:t>。</w:t>
      </w:r>
    </w:p>
    <w:p w14:paraId="41DAE770"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公务接待费0.00万元，开支内容包括</w:t>
      </w:r>
      <w:bookmarkStart w:id="6" w:name="_Hlk207140433"/>
      <w:r>
        <w:rPr>
          <w:rFonts w:ascii="仿宋_GB2312" w:eastAsia="仿宋_GB2312" w:hint="eastAsia"/>
          <w:sz w:val="32"/>
          <w:szCs w:val="32"/>
          <w:lang w:eastAsia="zh-CN"/>
        </w:rPr>
        <w:t>单</w:t>
      </w:r>
      <w:bookmarkStart w:id="7" w:name="_Hlk209003368"/>
      <w:r>
        <w:rPr>
          <w:rFonts w:ascii="仿宋_GB2312" w:eastAsia="仿宋_GB2312" w:hint="eastAsia"/>
          <w:sz w:val="32"/>
          <w:szCs w:val="32"/>
          <w:lang w:eastAsia="zh-CN"/>
        </w:rPr>
        <w:t>位本年无</w:t>
      </w:r>
      <w:r>
        <w:rPr>
          <w:rFonts w:ascii="仿宋_GB2312" w:eastAsia="仿宋_GB2312"/>
          <w:sz w:val="32"/>
          <w:szCs w:val="32"/>
          <w:lang w:eastAsia="zh-CN"/>
        </w:rPr>
        <w:t>公务接待费</w:t>
      </w:r>
      <w:bookmarkEnd w:id="6"/>
      <w:bookmarkEnd w:id="7"/>
      <w:r>
        <w:rPr>
          <w:rFonts w:ascii="仿宋_GB2312" w:eastAsia="仿宋_GB2312"/>
          <w:sz w:val="32"/>
          <w:szCs w:val="32"/>
          <w:lang w:eastAsia="zh-CN"/>
        </w:rPr>
        <w:t>。单位全年安排的国内公务接待0批次，0人次。</w:t>
      </w:r>
    </w:p>
    <w:p w14:paraId="05ED8A29"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与全年预算相比，财政拨款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经费支出全年预算数2.57万元，决算数2.57万元，预决算差异率0.00%，主要原因是：</w:t>
      </w:r>
      <w:bookmarkStart w:id="8" w:name="_Hlk207142995"/>
      <w:r>
        <w:rPr>
          <w:rFonts w:ascii="仿宋_GB2312" w:eastAsia="仿宋_GB2312" w:hint="eastAsia"/>
          <w:sz w:val="32"/>
          <w:szCs w:val="32"/>
          <w:lang w:eastAsia="zh-CN"/>
        </w:rPr>
        <w:t>严格按照预算执行，预决算对比无差异</w:t>
      </w:r>
      <w:bookmarkEnd w:id="8"/>
      <w:r>
        <w:rPr>
          <w:rFonts w:ascii="仿宋_GB2312" w:eastAsia="仿宋_GB2312"/>
          <w:sz w:val="32"/>
          <w:szCs w:val="32"/>
          <w:lang w:eastAsia="zh-CN"/>
        </w:rPr>
        <w:t>。其中：因公出国（境）费全年预算数0.00万元，决算数0.00万元，预决算差异率0.00%，主要原因是：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；公务用车购置费全年预算数0.00万元，决算数0.00万元，预决算差异率0.00%，主要原因是：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；公务用车运行维护费全年预算数2.57万元，决算数2.57万元，预决算差异率0.00%，主要原因是：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；公务接待费全年预算数0.00万元，决算数0.00万元，预决算差异率0.00%，主要原因是：</w:t>
      </w:r>
      <w:r>
        <w:rPr>
          <w:rFonts w:ascii="仿宋_GB2312" w:eastAsia="仿宋_GB2312" w:hint="eastAsia"/>
          <w:sz w:val="32"/>
          <w:szCs w:val="32"/>
          <w:lang w:eastAsia="zh-CN"/>
        </w:rPr>
        <w:t>严格按照预算执行，预决算对比无差异</w:t>
      </w:r>
      <w:r>
        <w:rPr>
          <w:rFonts w:ascii="仿宋_GB2312" w:eastAsia="仿宋_GB2312"/>
          <w:sz w:val="32"/>
          <w:szCs w:val="32"/>
          <w:lang w:eastAsia="zh-CN"/>
        </w:rPr>
        <w:t>。</w:t>
      </w:r>
    </w:p>
    <w:p w14:paraId="04D9EB8A"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十、其他重要事项的情况说明</w:t>
      </w:r>
    </w:p>
    <w:p w14:paraId="372DB9CA" w14:textId="77777777" w:rsidR="0076445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（一）机关运行经费及公用经费支出情况</w:t>
      </w:r>
    </w:p>
    <w:p w14:paraId="703D5E1C" w14:textId="53EFEC10"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w:t>
      </w:r>
      <w:r w:rsidR="00827B56">
        <w:rPr>
          <w:rFonts w:ascii="仿宋_GB2312" w:eastAsia="仿宋_GB2312"/>
          <w:sz w:val="32"/>
          <w:szCs w:val="32"/>
          <w:lang w:eastAsia="zh-CN"/>
        </w:rPr>
        <w:t>木垒哈萨克自治县应急管理局</w:t>
      </w:r>
      <w:r>
        <w:rPr>
          <w:rFonts w:ascii="仿宋_GB2312" w:eastAsia="仿宋_GB2312"/>
          <w:sz w:val="32"/>
          <w:szCs w:val="32"/>
          <w:lang w:eastAsia="zh-CN"/>
        </w:rPr>
        <w:t>单位（行政单位和参照公务员法管理事业单位）机关运行经费支出15.55万元，比上年减少306.36万元，下降95.17%，主要原因是：</w:t>
      </w:r>
      <w:r>
        <w:rPr>
          <w:rFonts w:ascii="仿宋_GB2312" w:eastAsia="仿宋_GB2312" w:hint="eastAsia"/>
          <w:sz w:val="32"/>
          <w:szCs w:val="32"/>
          <w:lang w:eastAsia="zh-CN"/>
        </w:rPr>
        <w:t>本年单位办公经费、专用材料费等较上年减少</w:t>
      </w:r>
      <w:r>
        <w:rPr>
          <w:rFonts w:ascii="仿宋_GB2312" w:eastAsia="仿宋_GB2312"/>
          <w:sz w:val="32"/>
          <w:szCs w:val="32"/>
          <w:lang w:eastAsia="zh-CN"/>
        </w:rPr>
        <w:t>。</w:t>
      </w:r>
    </w:p>
    <w:p w14:paraId="7D504F4E" w14:textId="77777777" w:rsidR="0076445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（二）政府采购情况</w:t>
      </w:r>
    </w:p>
    <w:p w14:paraId="0CFF5C59"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2024年度政府采购支出总额15.50万元，其中：政府采购货物支出12.29万元、政府采购工程支出2.10万元、政府采购服务支出1.11万元。</w:t>
      </w:r>
    </w:p>
    <w:p w14:paraId="3B86834C"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授予中小企业合同金额13.80万元，占政府采购支出总额的89.03%，其中：授予小</w:t>
      </w:r>
      <w:proofErr w:type="gramStart"/>
      <w:r>
        <w:rPr>
          <w:rFonts w:ascii="仿宋_GB2312" w:eastAsia="仿宋_GB2312"/>
          <w:sz w:val="32"/>
          <w:szCs w:val="32"/>
          <w:lang w:eastAsia="zh-CN"/>
        </w:rPr>
        <w:t>微企业</w:t>
      </w:r>
      <w:proofErr w:type="gramEnd"/>
      <w:r>
        <w:rPr>
          <w:rFonts w:ascii="仿宋_GB2312" w:eastAsia="仿宋_GB2312"/>
          <w:sz w:val="32"/>
          <w:szCs w:val="32"/>
          <w:lang w:eastAsia="zh-CN"/>
        </w:rPr>
        <w:t>合同金额7.00万元，占政府采购支出总额的45.16%。</w:t>
      </w:r>
    </w:p>
    <w:p w14:paraId="3267C098" w14:textId="77777777" w:rsidR="00764452" w:rsidRDefault="00000000">
      <w:pPr>
        <w:spacing w:after="0" w:line="240" w:lineRule="auto"/>
        <w:ind w:firstLineChars="200" w:firstLine="640"/>
        <w:outlineLvl w:val="2"/>
        <w:rPr>
          <w:rFonts w:ascii="黑体" w:eastAsia="黑体" w:hint="eastAsia"/>
          <w:sz w:val="32"/>
          <w:szCs w:val="32"/>
          <w:lang w:eastAsia="zh-CN"/>
        </w:rPr>
      </w:pPr>
      <w:r>
        <w:rPr>
          <w:rFonts w:ascii="黑体" w:eastAsia="黑体"/>
          <w:sz w:val="32"/>
          <w:szCs w:val="32"/>
          <w:lang w:eastAsia="zh-CN"/>
        </w:rPr>
        <w:t>（三）国有资产占用情况说明</w:t>
      </w:r>
    </w:p>
    <w:p w14:paraId="515453B8"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rPr>
        <w:lastRenderedPageBreak/>
        <w:t>截至2024年12月31日，房屋0.00平方米，价值</w:t>
      </w:r>
      <w:proofErr w:type="gramStart"/>
      <w:r>
        <w:rPr>
          <w:rFonts w:ascii="仿宋_GB2312" w:eastAsia="仿宋_GB2312"/>
          <w:sz w:val="32"/>
          <w:szCs w:val="32"/>
        </w:rPr>
        <w:t>0.00万元。</w:t>
      </w:r>
      <w:r>
        <w:rPr>
          <w:rFonts w:ascii="仿宋_GB2312" w:eastAsia="仿宋_GB2312"/>
          <w:sz w:val="32"/>
          <w:szCs w:val="32"/>
          <w:lang w:eastAsia="zh-CN"/>
        </w:rPr>
        <w:t>车辆</w:t>
      </w:r>
      <w:proofErr w:type="gramEnd"/>
      <w:r>
        <w:rPr>
          <w:rFonts w:ascii="仿宋_GB2312" w:eastAsia="仿宋_GB2312"/>
          <w:sz w:val="32"/>
          <w:szCs w:val="32"/>
          <w:lang w:eastAsia="zh-CN"/>
        </w:rPr>
        <w:t>3辆，价值67.80万元，其中：副部（省）级及以上领导用车0辆、主要负责人用车0辆、机要通信用车0辆、应急保障用车0辆、执法执勤用车0辆、特种专业技术用车0辆、离退休干部服务用车0辆、其他用车3辆，其他用车主要是：</w:t>
      </w:r>
      <w:proofErr w:type="gramStart"/>
      <w:r>
        <w:rPr>
          <w:rFonts w:ascii="仿宋_GB2312" w:eastAsia="仿宋_GB2312" w:hint="eastAsia"/>
          <w:sz w:val="32"/>
          <w:szCs w:val="32"/>
          <w:lang w:eastAsia="zh-CN"/>
        </w:rPr>
        <w:t>业务用车</w:t>
      </w:r>
      <w:r>
        <w:rPr>
          <w:rFonts w:ascii="仿宋_GB2312" w:eastAsia="仿宋_GB2312"/>
          <w:sz w:val="32"/>
          <w:szCs w:val="32"/>
          <w:lang w:eastAsia="zh-CN"/>
        </w:rPr>
        <w:t>;单价</w:t>
      </w:r>
      <w:proofErr w:type="gramEnd"/>
      <w:r>
        <w:rPr>
          <w:rFonts w:ascii="仿宋_GB2312" w:eastAsia="仿宋_GB2312"/>
          <w:sz w:val="32"/>
          <w:szCs w:val="32"/>
          <w:lang w:eastAsia="zh-CN"/>
        </w:rPr>
        <w:t>100万元（含）以上设备（不含车辆）0台（套）。</w:t>
      </w:r>
    </w:p>
    <w:p w14:paraId="2B1CA525"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t>十一、预算绩效的情况说明</w:t>
      </w:r>
    </w:p>
    <w:p w14:paraId="04F8341E"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根据预算绩效管理要求，本单位2024年度预算绩效管理形成整体支出绩效自评表1个，全年预算总额</w:t>
      </w:r>
      <w:r>
        <w:rPr>
          <w:rFonts w:ascii="仿宋_GB2312" w:eastAsia="仿宋_GB2312" w:hint="eastAsia"/>
          <w:sz w:val="32"/>
          <w:szCs w:val="32"/>
          <w:lang w:eastAsia="zh-CN"/>
        </w:rPr>
        <w:t>1,063.47</w:t>
      </w:r>
      <w:r>
        <w:rPr>
          <w:rFonts w:ascii="仿宋_GB2312" w:eastAsia="仿宋_GB2312"/>
          <w:sz w:val="32"/>
          <w:szCs w:val="32"/>
          <w:lang w:eastAsia="zh-CN"/>
        </w:rPr>
        <w:t>万元，实际执行总额</w:t>
      </w:r>
      <w:r>
        <w:rPr>
          <w:rFonts w:ascii="仿宋_GB2312" w:eastAsia="仿宋_GB2312" w:hint="eastAsia"/>
          <w:sz w:val="32"/>
          <w:szCs w:val="32"/>
          <w:lang w:eastAsia="zh-CN"/>
        </w:rPr>
        <w:t>1,063.47</w:t>
      </w:r>
      <w:r>
        <w:rPr>
          <w:rFonts w:ascii="仿宋_GB2312" w:eastAsia="仿宋_GB2312"/>
          <w:sz w:val="32"/>
          <w:szCs w:val="32"/>
          <w:lang w:eastAsia="zh-CN"/>
        </w:rPr>
        <w:t>万元；预算绩效评价项目1个，全年预算数</w:t>
      </w:r>
      <w:r>
        <w:rPr>
          <w:rFonts w:ascii="仿宋_GB2312" w:eastAsia="仿宋_GB2312" w:hint="eastAsia"/>
          <w:sz w:val="32"/>
          <w:szCs w:val="32"/>
          <w:lang w:eastAsia="zh-CN"/>
        </w:rPr>
        <w:t>56.89</w:t>
      </w:r>
      <w:r>
        <w:rPr>
          <w:rFonts w:ascii="仿宋_GB2312" w:eastAsia="仿宋_GB2312"/>
          <w:sz w:val="32"/>
          <w:szCs w:val="32"/>
          <w:lang w:eastAsia="zh-CN"/>
        </w:rPr>
        <w:t>万元，全年执行数</w:t>
      </w:r>
      <w:r>
        <w:rPr>
          <w:rFonts w:ascii="仿宋_GB2312" w:eastAsia="仿宋_GB2312" w:hint="eastAsia"/>
          <w:sz w:val="32"/>
          <w:szCs w:val="32"/>
          <w:lang w:eastAsia="zh-CN"/>
        </w:rPr>
        <w:t>56.88</w:t>
      </w:r>
      <w:r>
        <w:rPr>
          <w:rFonts w:ascii="仿宋_GB2312" w:eastAsia="仿宋_GB2312"/>
          <w:sz w:val="32"/>
          <w:szCs w:val="32"/>
          <w:lang w:eastAsia="zh-CN"/>
        </w:rPr>
        <w:t>万元。预算绩效管理取得的成效：一是我单位通过加强预算收支管理，不断建立健全内部管理制度，梳理内部管理流程，部门整体支出管理情况得到提升。二是结合我局实际情合理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预算编制工作有待细化。预算编制不够明确和细化，预算编制的合理性需要提高，预算执行力度还要进一步加强。二是因单位在编在岗少于实有人数导致经费不足</w:t>
      </w:r>
      <w:r>
        <w:rPr>
          <w:rFonts w:ascii="仿宋_GB2312" w:eastAsia="仿宋_GB2312" w:hint="eastAsia"/>
          <w:sz w:val="32"/>
          <w:szCs w:val="32"/>
          <w:lang w:eastAsia="zh-CN"/>
        </w:rPr>
        <w:t>，</w:t>
      </w:r>
      <w:r>
        <w:rPr>
          <w:rFonts w:ascii="仿宋_GB2312" w:eastAsia="仿宋_GB2312"/>
          <w:sz w:val="32"/>
          <w:szCs w:val="32"/>
          <w:lang w:eastAsia="zh-CN"/>
        </w:rPr>
        <w:t>绩效工资和日常公用经费不足、与实际支出相差较大。下一步改进措施：</w:t>
      </w:r>
      <w:r>
        <w:rPr>
          <w:rFonts w:ascii="仿宋_GB2312" w:eastAsia="仿宋_GB2312" w:hint="eastAsia"/>
          <w:sz w:val="32"/>
          <w:szCs w:val="32"/>
          <w:lang w:eastAsia="zh-CN"/>
        </w:rPr>
        <w:t>一是</w:t>
      </w:r>
      <w:r>
        <w:rPr>
          <w:rFonts w:ascii="仿宋_GB2312" w:eastAsia="仿宋_GB2312"/>
          <w:sz w:val="32"/>
          <w:szCs w:val="32"/>
          <w:lang w:eastAsia="zh-CN"/>
        </w:rPr>
        <w:t>加强财务管理，严格财务审核。加强单位财务管理，健全单位财务管理制度体系，规范单位财务行为。</w:t>
      </w:r>
      <w:r>
        <w:rPr>
          <w:rFonts w:ascii="仿宋_GB2312" w:eastAsia="仿宋_GB2312" w:hint="eastAsia"/>
          <w:sz w:val="32"/>
          <w:szCs w:val="32"/>
          <w:lang w:eastAsia="zh-CN"/>
        </w:rPr>
        <w:t>二是</w:t>
      </w:r>
      <w:r>
        <w:rPr>
          <w:rFonts w:ascii="仿宋_GB2312" w:eastAsia="仿宋_GB2312"/>
          <w:sz w:val="32"/>
          <w:szCs w:val="32"/>
          <w:lang w:eastAsia="zh-CN"/>
        </w:rPr>
        <w:t>在费用报账支付时，按照预算规定的费用项目和用途进行资金使用审核、列报支付、财务核算，杜绝超支现象的发生。具体</w:t>
      </w:r>
      <w:proofErr w:type="gramStart"/>
      <w:r>
        <w:rPr>
          <w:rFonts w:ascii="仿宋_GB2312" w:eastAsia="仿宋_GB2312"/>
          <w:sz w:val="32"/>
          <w:szCs w:val="32"/>
          <w:lang w:eastAsia="zh-CN"/>
        </w:rPr>
        <w:t>附部门</w:t>
      </w:r>
      <w:proofErr w:type="gramEnd"/>
      <w:r>
        <w:rPr>
          <w:rFonts w:ascii="仿宋_GB2312" w:eastAsia="仿宋_GB2312"/>
          <w:sz w:val="32"/>
          <w:szCs w:val="32"/>
          <w:lang w:eastAsia="zh-CN"/>
        </w:rPr>
        <w:t>整体支出绩效自评表，项目支出绩效自评表和部门评价报告。</w:t>
      </w:r>
    </w:p>
    <w:p w14:paraId="40F414CD" w14:textId="77777777" w:rsidR="00764452" w:rsidRDefault="00764452">
      <w:pPr>
        <w:rPr>
          <w:rFonts w:ascii="宋体" w:eastAsia="宋体" w:hAnsi="宋体" w:cs="宋体" w:hint="eastAsia"/>
          <w:b/>
          <w:bCs/>
          <w:sz w:val="18"/>
          <w:szCs w:val="18"/>
          <w:lang w:eastAsia="zh-CN"/>
        </w:rPr>
      </w:pPr>
      <w:bookmarkStart w:id="9" w:name="_Hlk201836110"/>
    </w:p>
    <w:p w14:paraId="6ECED543" w14:textId="77777777" w:rsidR="00764452" w:rsidRDefault="00000000">
      <w:pPr>
        <w:jc w:val="center"/>
        <w:rPr>
          <w:rFonts w:ascii="宋体" w:eastAsia="宋体" w:hAnsi="宋体" w:cs="宋体" w:hint="eastAsia"/>
          <w:b/>
          <w:bCs/>
          <w:sz w:val="28"/>
          <w:szCs w:val="28"/>
          <w:lang w:eastAsia="zh-CN"/>
        </w:rPr>
      </w:pPr>
      <w:r>
        <w:rPr>
          <w:rFonts w:ascii="宋体" w:eastAsia="宋体" w:hAnsi="宋体" w:cs="宋体" w:hint="eastAsia"/>
          <w:b/>
          <w:bCs/>
          <w:sz w:val="18"/>
          <w:szCs w:val="18"/>
          <w:lang w:eastAsia="zh-CN"/>
        </w:rPr>
        <w:br w:type="page"/>
      </w:r>
      <w:r>
        <w:rPr>
          <w:rFonts w:ascii="宋体" w:eastAsia="宋体" w:hAnsi="宋体" w:cs="宋体" w:hint="eastAsia"/>
          <w:b/>
          <w:bCs/>
          <w:sz w:val="28"/>
          <w:szCs w:val="28"/>
          <w:lang w:eastAsia="zh-CN"/>
        </w:rPr>
        <w:lastRenderedPageBreak/>
        <w:t>部门（单位）整体支出绩效目标自评表</w:t>
      </w:r>
    </w:p>
    <w:p w14:paraId="0FD84E8C" w14:textId="77777777" w:rsidR="00764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9935" w:type="dxa"/>
        <w:tblLayout w:type="fixed"/>
        <w:tblLook w:val="04A0" w:firstRow="1" w:lastRow="0" w:firstColumn="1" w:lastColumn="0" w:noHBand="0" w:noVBand="1"/>
      </w:tblPr>
      <w:tblGrid>
        <w:gridCol w:w="993"/>
        <w:gridCol w:w="1417"/>
        <w:gridCol w:w="1418"/>
        <w:gridCol w:w="1242"/>
        <w:gridCol w:w="1417"/>
        <w:gridCol w:w="1134"/>
        <w:gridCol w:w="1310"/>
        <w:gridCol w:w="720"/>
        <w:gridCol w:w="284"/>
      </w:tblGrid>
      <w:tr w:rsidR="00764452" w14:paraId="5D09341E" w14:textId="77777777">
        <w:trPr>
          <w:cantSplit/>
          <w:trHeight w:val="660"/>
        </w:trPr>
        <w:tc>
          <w:tcPr>
            <w:tcW w:w="993" w:type="dxa"/>
            <w:tcBorders>
              <w:top w:val="single" w:sz="4" w:space="0" w:color="auto"/>
              <w:left w:val="single" w:sz="4" w:space="0" w:color="auto"/>
              <w:bottom w:val="single" w:sz="4" w:space="0" w:color="auto"/>
              <w:right w:val="single" w:sz="4" w:space="0" w:color="auto"/>
            </w:tcBorders>
            <w:noWrap/>
            <w:vAlign w:val="center"/>
          </w:tcPr>
          <w:p w14:paraId="784A1737"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部门（单位）名称</w:t>
            </w:r>
            <w:proofErr w:type="spellEnd"/>
          </w:p>
        </w:tc>
        <w:tc>
          <w:tcPr>
            <w:tcW w:w="8658" w:type="dxa"/>
            <w:gridSpan w:val="7"/>
            <w:tcBorders>
              <w:top w:val="single" w:sz="4" w:space="0" w:color="auto"/>
              <w:left w:val="nil"/>
              <w:bottom w:val="single" w:sz="4" w:space="0" w:color="auto"/>
              <w:right w:val="single" w:sz="4" w:space="0" w:color="auto"/>
            </w:tcBorders>
            <w:noWrap/>
            <w:vAlign w:val="center"/>
          </w:tcPr>
          <w:p w14:paraId="4D698853" w14:textId="77777777" w:rsidR="00764452" w:rsidRDefault="00000000">
            <w:pPr>
              <w:jc w:val="cente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t>木垒哈萨克自治县应急管理局</w:t>
            </w:r>
          </w:p>
        </w:tc>
        <w:tc>
          <w:tcPr>
            <w:tcW w:w="284" w:type="dxa"/>
            <w:tcBorders>
              <w:top w:val="nil"/>
              <w:left w:val="nil"/>
              <w:bottom w:val="nil"/>
              <w:right w:val="nil"/>
            </w:tcBorders>
            <w:noWrap/>
            <w:vAlign w:val="center"/>
          </w:tcPr>
          <w:p w14:paraId="649FAEFE" w14:textId="77777777" w:rsidR="00764452" w:rsidRDefault="00764452">
            <w:pPr>
              <w:rPr>
                <w:rFonts w:ascii="宋体" w:eastAsia="宋体" w:hAnsi="宋体" w:cs="宋体" w:hint="eastAsia"/>
                <w:b/>
                <w:bCs/>
                <w:sz w:val="18"/>
                <w:szCs w:val="18"/>
                <w:lang w:eastAsia="zh-CN"/>
              </w:rPr>
            </w:pPr>
          </w:p>
        </w:tc>
      </w:tr>
      <w:tr w:rsidR="00764452" w14:paraId="6443A9BD" w14:textId="77777777">
        <w:trPr>
          <w:cantSplit/>
          <w:trHeight w:val="570"/>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452147AD"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部门资金（万元</w:t>
            </w:r>
            <w:proofErr w:type="spellEnd"/>
            <w:r>
              <w:rPr>
                <w:rFonts w:ascii="宋体" w:eastAsia="宋体" w:hAnsi="宋体" w:cs="宋体" w:hint="eastAsia"/>
                <w:b/>
                <w:bCs/>
                <w:sz w:val="18"/>
                <w:szCs w:val="18"/>
              </w:rPr>
              <w:t>）</w:t>
            </w:r>
          </w:p>
        </w:tc>
        <w:tc>
          <w:tcPr>
            <w:tcW w:w="1417" w:type="dxa"/>
            <w:tcBorders>
              <w:top w:val="nil"/>
              <w:left w:val="nil"/>
              <w:bottom w:val="single" w:sz="4" w:space="0" w:color="auto"/>
              <w:right w:val="single" w:sz="4" w:space="0" w:color="auto"/>
            </w:tcBorders>
            <w:vAlign w:val="center"/>
          </w:tcPr>
          <w:p w14:paraId="28C79D74"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资金来源</w:t>
            </w:r>
            <w:proofErr w:type="spellEnd"/>
          </w:p>
        </w:tc>
        <w:tc>
          <w:tcPr>
            <w:tcW w:w="1418" w:type="dxa"/>
            <w:tcBorders>
              <w:top w:val="nil"/>
              <w:left w:val="nil"/>
              <w:bottom w:val="single" w:sz="4" w:space="0" w:color="auto"/>
              <w:right w:val="single" w:sz="4" w:space="0" w:color="auto"/>
            </w:tcBorders>
            <w:vAlign w:val="center"/>
          </w:tcPr>
          <w:p w14:paraId="0CF02A4F"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年初预算数</w:t>
            </w:r>
            <w:proofErr w:type="spellEnd"/>
          </w:p>
        </w:tc>
        <w:tc>
          <w:tcPr>
            <w:tcW w:w="1242" w:type="dxa"/>
            <w:tcBorders>
              <w:top w:val="nil"/>
              <w:left w:val="nil"/>
              <w:bottom w:val="single" w:sz="4" w:space="0" w:color="auto"/>
              <w:right w:val="single" w:sz="4" w:space="0" w:color="auto"/>
            </w:tcBorders>
            <w:vAlign w:val="center"/>
          </w:tcPr>
          <w:p w14:paraId="7493D0E4"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全年预算数</w:t>
            </w:r>
            <w:proofErr w:type="spellEnd"/>
          </w:p>
        </w:tc>
        <w:tc>
          <w:tcPr>
            <w:tcW w:w="1417" w:type="dxa"/>
            <w:tcBorders>
              <w:top w:val="nil"/>
              <w:left w:val="nil"/>
              <w:bottom w:val="single" w:sz="4" w:space="0" w:color="auto"/>
              <w:right w:val="single" w:sz="4" w:space="0" w:color="auto"/>
            </w:tcBorders>
            <w:vAlign w:val="center"/>
          </w:tcPr>
          <w:p w14:paraId="65C1C3DF"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全年执行数</w:t>
            </w:r>
            <w:proofErr w:type="spellEnd"/>
          </w:p>
        </w:tc>
        <w:tc>
          <w:tcPr>
            <w:tcW w:w="1134" w:type="dxa"/>
            <w:tcBorders>
              <w:top w:val="nil"/>
              <w:left w:val="nil"/>
              <w:bottom w:val="single" w:sz="4" w:space="0" w:color="auto"/>
              <w:right w:val="single" w:sz="4" w:space="0" w:color="auto"/>
            </w:tcBorders>
            <w:vAlign w:val="center"/>
          </w:tcPr>
          <w:p w14:paraId="55842464"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974FD20"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执行率</w:t>
            </w:r>
            <w:proofErr w:type="spellEnd"/>
          </w:p>
        </w:tc>
        <w:tc>
          <w:tcPr>
            <w:tcW w:w="720" w:type="dxa"/>
            <w:tcBorders>
              <w:top w:val="nil"/>
              <w:left w:val="nil"/>
              <w:bottom w:val="single" w:sz="4" w:space="0" w:color="auto"/>
              <w:right w:val="single" w:sz="4" w:space="0" w:color="auto"/>
            </w:tcBorders>
            <w:vAlign w:val="center"/>
          </w:tcPr>
          <w:p w14:paraId="281F8493"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5C2DCDF9" w14:textId="77777777" w:rsidR="00764452" w:rsidRDefault="00764452">
            <w:pPr>
              <w:jc w:val="center"/>
              <w:rPr>
                <w:rFonts w:ascii="宋体" w:eastAsia="宋体" w:hAnsi="宋体" w:cs="宋体" w:hint="eastAsia"/>
                <w:b/>
                <w:bCs/>
                <w:sz w:val="18"/>
                <w:szCs w:val="18"/>
              </w:rPr>
            </w:pPr>
          </w:p>
        </w:tc>
      </w:tr>
      <w:tr w:rsidR="00764452" w14:paraId="28145F7C" w14:textId="77777777">
        <w:trPr>
          <w:cantSplit/>
          <w:trHeight w:val="489"/>
        </w:trPr>
        <w:tc>
          <w:tcPr>
            <w:tcW w:w="993" w:type="dxa"/>
            <w:vMerge/>
            <w:tcBorders>
              <w:top w:val="single" w:sz="4" w:space="0" w:color="auto"/>
              <w:left w:val="single" w:sz="4" w:space="0" w:color="auto"/>
              <w:bottom w:val="single" w:sz="4" w:space="0" w:color="auto"/>
              <w:right w:val="single" w:sz="4" w:space="0" w:color="auto"/>
            </w:tcBorders>
            <w:vAlign w:val="center"/>
          </w:tcPr>
          <w:p w14:paraId="12D3A12A" w14:textId="77777777" w:rsidR="00764452" w:rsidRDefault="0076445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noWrap/>
            <w:vAlign w:val="center"/>
          </w:tcPr>
          <w:p w14:paraId="5BDA7224"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上级资金</w:t>
            </w:r>
            <w:proofErr w:type="spellEnd"/>
          </w:p>
        </w:tc>
        <w:tc>
          <w:tcPr>
            <w:tcW w:w="1418" w:type="dxa"/>
            <w:tcBorders>
              <w:top w:val="nil"/>
              <w:left w:val="nil"/>
              <w:bottom w:val="single" w:sz="4" w:space="0" w:color="auto"/>
              <w:right w:val="single" w:sz="4" w:space="0" w:color="auto"/>
            </w:tcBorders>
            <w:vAlign w:val="center"/>
          </w:tcPr>
          <w:p w14:paraId="6659BD85"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1BC88D7B"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77E86C51"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2A9047F4"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1310" w:type="dxa"/>
            <w:tcBorders>
              <w:top w:val="nil"/>
              <w:left w:val="nil"/>
              <w:bottom w:val="single" w:sz="4" w:space="0" w:color="auto"/>
              <w:right w:val="single" w:sz="4" w:space="0" w:color="auto"/>
            </w:tcBorders>
            <w:vAlign w:val="center"/>
          </w:tcPr>
          <w:p w14:paraId="7C251E19"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vAlign w:val="center"/>
          </w:tcPr>
          <w:p w14:paraId="3700A9B5"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w:t>
            </w:r>
          </w:p>
        </w:tc>
        <w:tc>
          <w:tcPr>
            <w:tcW w:w="284" w:type="dxa"/>
            <w:tcBorders>
              <w:top w:val="nil"/>
              <w:left w:val="nil"/>
              <w:bottom w:val="nil"/>
              <w:right w:val="nil"/>
            </w:tcBorders>
            <w:noWrap/>
            <w:vAlign w:val="center"/>
          </w:tcPr>
          <w:p w14:paraId="2F7B4BB6" w14:textId="77777777" w:rsidR="00764452" w:rsidRDefault="00764452">
            <w:pPr>
              <w:jc w:val="center"/>
              <w:rPr>
                <w:rFonts w:ascii="宋体" w:eastAsia="宋体" w:hAnsi="宋体" w:cs="宋体" w:hint="eastAsia"/>
                <w:b/>
                <w:bCs/>
                <w:sz w:val="18"/>
                <w:szCs w:val="18"/>
              </w:rPr>
            </w:pPr>
          </w:p>
        </w:tc>
      </w:tr>
      <w:tr w:rsidR="00764452" w14:paraId="372023FC" w14:textId="77777777">
        <w:trPr>
          <w:cantSplit/>
          <w:trHeight w:val="425"/>
        </w:trPr>
        <w:tc>
          <w:tcPr>
            <w:tcW w:w="993" w:type="dxa"/>
            <w:vMerge/>
            <w:tcBorders>
              <w:top w:val="single" w:sz="4" w:space="0" w:color="auto"/>
              <w:left w:val="single" w:sz="4" w:space="0" w:color="auto"/>
              <w:bottom w:val="single" w:sz="4" w:space="0" w:color="auto"/>
              <w:right w:val="single" w:sz="4" w:space="0" w:color="auto"/>
            </w:tcBorders>
            <w:vAlign w:val="center"/>
          </w:tcPr>
          <w:p w14:paraId="309FCDC6" w14:textId="77777777" w:rsidR="00764452" w:rsidRDefault="0076445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7DA5E178"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本级资金</w:t>
            </w:r>
            <w:proofErr w:type="spellEnd"/>
          </w:p>
        </w:tc>
        <w:tc>
          <w:tcPr>
            <w:tcW w:w="1418" w:type="dxa"/>
            <w:tcBorders>
              <w:top w:val="nil"/>
              <w:left w:val="nil"/>
              <w:bottom w:val="single" w:sz="4" w:space="0" w:color="auto"/>
              <w:right w:val="single" w:sz="4" w:space="0" w:color="auto"/>
            </w:tcBorders>
            <w:vAlign w:val="center"/>
          </w:tcPr>
          <w:p w14:paraId="5FC7AFCE"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959.06</w:t>
            </w:r>
          </w:p>
        </w:tc>
        <w:tc>
          <w:tcPr>
            <w:tcW w:w="1242" w:type="dxa"/>
            <w:tcBorders>
              <w:top w:val="nil"/>
              <w:left w:val="nil"/>
              <w:bottom w:val="single" w:sz="4" w:space="0" w:color="auto"/>
              <w:right w:val="single" w:sz="4" w:space="0" w:color="auto"/>
            </w:tcBorders>
            <w:vAlign w:val="center"/>
          </w:tcPr>
          <w:p w14:paraId="0AB04B61"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1,063.47</w:t>
            </w:r>
          </w:p>
        </w:tc>
        <w:tc>
          <w:tcPr>
            <w:tcW w:w="1417" w:type="dxa"/>
            <w:tcBorders>
              <w:top w:val="nil"/>
              <w:left w:val="nil"/>
              <w:bottom w:val="single" w:sz="4" w:space="0" w:color="auto"/>
              <w:right w:val="single" w:sz="4" w:space="0" w:color="auto"/>
            </w:tcBorders>
            <w:vAlign w:val="center"/>
          </w:tcPr>
          <w:p w14:paraId="28487E0A"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1,063.47</w:t>
            </w:r>
          </w:p>
        </w:tc>
        <w:tc>
          <w:tcPr>
            <w:tcW w:w="1134" w:type="dxa"/>
            <w:tcBorders>
              <w:top w:val="nil"/>
              <w:left w:val="nil"/>
              <w:bottom w:val="single" w:sz="4" w:space="0" w:color="auto"/>
              <w:right w:val="single" w:sz="4" w:space="0" w:color="auto"/>
            </w:tcBorders>
            <w:vAlign w:val="center"/>
          </w:tcPr>
          <w:p w14:paraId="00180926" w14:textId="77777777" w:rsidR="007644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35239D2B" w14:textId="77777777" w:rsidR="007644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32515476" w14:textId="77777777" w:rsidR="007644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7522122C" w14:textId="77777777" w:rsidR="00764452" w:rsidRDefault="00764452">
            <w:pPr>
              <w:jc w:val="center"/>
              <w:rPr>
                <w:rFonts w:ascii="宋体" w:eastAsia="宋体" w:hAnsi="宋体" w:cs="宋体" w:hint="eastAsia"/>
                <w:sz w:val="18"/>
                <w:szCs w:val="18"/>
              </w:rPr>
            </w:pPr>
          </w:p>
        </w:tc>
      </w:tr>
      <w:tr w:rsidR="00764452" w14:paraId="54B76F09" w14:textId="77777777">
        <w:trPr>
          <w:cantSplit/>
          <w:trHeight w:val="416"/>
        </w:trPr>
        <w:tc>
          <w:tcPr>
            <w:tcW w:w="993" w:type="dxa"/>
            <w:vMerge/>
            <w:tcBorders>
              <w:top w:val="single" w:sz="4" w:space="0" w:color="auto"/>
              <w:left w:val="single" w:sz="4" w:space="0" w:color="auto"/>
              <w:bottom w:val="single" w:sz="4" w:space="0" w:color="auto"/>
              <w:right w:val="single" w:sz="4" w:space="0" w:color="auto"/>
            </w:tcBorders>
            <w:vAlign w:val="center"/>
          </w:tcPr>
          <w:p w14:paraId="67115A14" w14:textId="77777777" w:rsidR="00764452" w:rsidRDefault="0076445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1FB9A1CF"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其他资金</w:t>
            </w:r>
            <w:proofErr w:type="spellEnd"/>
          </w:p>
        </w:tc>
        <w:tc>
          <w:tcPr>
            <w:tcW w:w="1418" w:type="dxa"/>
            <w:tcBorders>
              <w:top w:val="nil"/>
              <w:left w:val="nil"/>
              <w:bottom w:val="single" w:sz="4" w:space="0" w:color="auto"/>
              <w:right w:val="single" w:sz="4" w:space="0" w:color="auto"/>
            </w:tcBorders>
            <w:vAlign w:val="center"/>
          </w:tcPr>
          <w:p w14:paraId="2F81554C"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242" w:type="dxa"/>
            <w:tcBorders>
              <w:top w:val="nil"/>
              <w:left w:val="nil"/>
              <w:bottom w:val="single" w:sz="4" w:space="0" w:color="auto"/>
              <w:right w:val="single" w:sz="4" w:space="0" w:color="auto"/>
            </w:tcBorders>
            <w:vAlign w:val="center"/>
          </w:tcPr>
          <w:p w14:paraId="0FB208F2"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417" w:type="dxa"/>
            <w:tcBorders>
              <w:top w:val="nil"/>
              <w:left w:val="nil"/>
              <w:bottom w:val="single" w:sz="4" w:space="0" w:color="auto"/>
              <w:right w:val="single" w:sz="4" w:space="0" w:color="auto"/>
            </w:tcBorders>
            <w:vAlign w:val="center"/>
          </w:tcPr>
          <w:p w14:paraId="3C0DF891"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0.00</w:t>
            </w:r>
          </w:p>
        </w:tc>
        <w:tc>
          <w:tcPr>
            <w:tcW w:w="1134" w:type="dxa"/>
            <w:tcBorders>
              <w:top w:val="nil"/>
              <w:left w:val="nil"/>
              <w:bottom w:val="single" w:sz="4" w:space="0" w:color="auto"/>
              <w:right w:val="single" w:sz="4" w:space="0" w:color="auto"/>
            </w:tcBorders>
            <w:vAlign w:val="center"/>
          </w:tcPr>
          <w:p w14:paraId="7F05A58B" w14:textId="77777777" w:rsidR="007644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1310" w:type="dxa"/>
            <w:tcBorders>
              <w:top w:val="nil"/>
              <w:left w:val="nil"/>
              <w:bottom w:val="single" w:sz="4" w:space="0" w:color="auto"/>
              <w:right w:val="single" w:sz="4" w:space="0" w:color="auto"/>
            </w:tcBorders>
            <w:vAlign w:val="center"/>
          </w:tcPr>
          <w:p w14:paraId="16ACC1A8" w14:textId="77777777" w:rsidR="007644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720" w:type="dxa"/>
            <w:tcBorders>
              <w:top w:val="nil"/>
              <w:left w:val="nil"/>
              <w:bottom w:val="single" w:sz="4" w:space="0" w:color="auto"/>
              <w:right w:val="single" w:sz="4" w:space="0" w:color="auto"/>
            </w:tcBorders>
            <w:vAlign w:val="center"/>
          </w:tcPr>
          <w:p w14:paraId="7C8DFCC1" w14:textId="77777777" w:rsidR="00764452" w:rsidRDefault="00000000">
            <w:pPr>
              <w:jc w:val="center"/>
              <w:rPr>
                <w:rFonts w:ascii="宋体" w:eastAsia="宋体" w:hAnsi="宋体" w:cs="宋体" w:hint="eastAsia"/>
                <w:sz w:val="18"/>
                <w:szCs w:val="18"/>
              </w:rPr>
            </w:pPr>
            <w:r>
              <w:rPr>
                <w:rFonts w:ascii="宋体" w:eastAsia="宋体" w:hAnsi="宋体" w:hint="eastAsia"/>
                <w:sz w:val="18"/>
                <w:szCs w:val="18"/>
              </w:rPr>
              <w:t>-</w:t>
            </w:r>
          </w:p>
        </w:tc>
        <w:tc>
          <w:tcPr>
            <w:tcW w:w="284" w:type="dxa"/>
            <w:tcBorders>
              <w:top w:val="nil"/>
              <w:left w:val="nil"/>
              <w:bottom w:val="nil"/>
              <w:right w:val="nil"/>
            </w:tcBorders>
            <w:noWrap/>
            <w:vAlign w:val="center"/>
          </w:tcPr>
          <w:p w14:paraId="6E267730" w14:textId="77777777" w:rsidR="00764452" w:rsidRDefault="00764452">
            <w:pPr>
              <w:jc w:val="center"/>
              <w:rPr>
                <w:rFonts w:ascii="宋体" w:eastAsia="宋体" w:hAnsi="宋体" w:cs="宋体" w:hint="eastAsia"/>
                <w:sz w:val="18"/>
                <w:szCs w:val="18"/>
              </w:rPr>
            </w:pPr>
          </w:p>
        </w:tc>
      </w:tr>
      <w:tr w:rsidR="00764452" w14:paraId="7FA572D8" w14:textId="77777777">
        <w:trPr>
          <w:cantSplit/>
          <w:trHeight w:val="415"/>
        </w:trPr>
        <w:tc>
          <w:tcPr>
            <w:tcW w:w="993" w:type="dxa"/>
            <w:vMerge/>
            <w:tcBorders>
              <w:top w:val="single" w:sz="4" w:space="0" w:color="auto"/>
              <w:left w:val="single" w:sz="4" w:space="0" w:color="auto"/>
              <w:bottom w:val="single" w:sz="4" w:space="0" w:color="auto"/>
              <w:right w:val="single" w:sz="4" w:space="0" w:color="auto"/>
            </w:tcBorders>
            <w:vAlign w:val="center"/>
          </w:tcPr>
          <w:p w14:paraId="1C2B9D30" w14:textId="77777777" w:rsidR="00764452" w:rsidRDefault="00764452">
            <w:pPr>
              <w:jc w:val="center"/>
              <w:rPr>
                <w:rFonts w:ascii="宋体" w:eastAsia="宋体" w:hAnsi="宋体" w:cs="宋体" w:hint="eastAsia"/>
                <w:b/>
                <w:bCs/>
                <w:sz w:val="18"/>
                <w:szCs w:val="18"/>
              </w:rPr>
            </w:pPr>
          </w:p>
        </w:tc>
        <w:tc>
          <w:tcPr>
            <w:tcW w:w="1417" w:type="dxa"/>
            <w:tcBorders>
              <w:top w:val="nil"/>
              <w:left w:val="nil"/>
              <w:bottom w:val="single" w:sz="4" w:space="0" w:color="auto"/>
              <w:right w:val="single" w:sz="4" w:space="0" w:color="auto"/>
            </w:tcBorders>
            <w:vAlign w:val="center"/>
          </w:tcPr>
          <w:p w14:paraId="503A0A03"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合计</w:t>
            </w:r>
            <w:proofErr w:type="spellEnd"/>
          </w:p>
        </w:tc>
        <w:tc>
          <w:tcPr>
            <w:tcW w:w="1418" w:type="dxa"/>
            <w:tcBorders>
              <w:top w:val="nil"/>
              <w:left w:val="nil"/>
              <w:bottom w:val="single" w:sz="4" w:space="0" w:color="auto"/>
              <w:right w:val="single" w:sz="4" w:space="0" w:color="auto"/>
            </w:tcBorders>
            <w:vAlign w:val="center"/>
          </w:tcPr>
          <w:p w14:paraId="5D9EEB2E"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959.06</w:t>
            </w:r>
          </w:p>
        </w:tc>
        <w:tc>
          <w:tcPr>
            <w:tcW w:w="1242" w:type="dxa"/>
            <w:tcBorders>
              <w:top w:val="nil"/>
              <w:left w:val="nil"/>
              <w:bottom w:val="single" w:sz="4" w:space="0" w:color="auto"/>
              <w:right w:val="single" w:sz="4" w:space="0" w:color="auto"/>
            </w:tcBorders>
            <w:vAlign w:val="center"/>
          </w:tcPr>
          <w:p w14:paraId="34B1389A"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1,063.47</w:t>
            </w:r>
          </w:p>
        </w:tc>
        <w:tc>
          <w:tcPr>
            <w:tcW w:w="1417" w:type="dxa"/>
            <w:tcBorders>
              <w:top w:val="nil"/>
              <w:left w:val="nil"/>
              <w:bottom w:val="single" w:sz="4" w:space="0" w:color="auto"/>
              <w:right w:val="single" w:sz="4" w:space="0" w:color="auto"/>
            </w:tcBorders>
            <w:vAlign w:val="center"/>
          </w:tcPr>
          <w:p w14:paraId="0DD52D36"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1,063.47</w:t>
            </w:r>
          </w:p>
        </w:tc>
        <w:tc>
          <w:tcPr>
            <w:tcW w:w="1134" w:type="dxa"/>
            <w:tcBorders>
              <w:top w:val="nil"/>
              <w:left w:val="nil"/>
              <w:bottom w:val="single" w:sz="4" w:space="0" w:color="auto"/>
              <w:right w:val="single" w:sz="4" w:space="0" w:color="auto"/>
            </w:tcBorders>
            <w:vAlign w:val="center"/>
          </w:tcPr>
          <w:p w14:paraId="46342C1C"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1310" w:type="dxa"/>
            <w:tcBorders>
              <w:top w:val="nil"/>
              <w:left w:val="nil"/>
              <w:bottom w:val="single" w:sz="4" w:space="0" w:color="auto"/>
              <w:right w:val="single" w:sz="4" w:space="0" w:color="auto"/>
            </w:tcBorders>
            <w:vAlign w:val="center"/>
          </w:tcPr>
          <w:p w14:paraId="5A8D108D"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720" w:type="dxa"/>
            <w:tcBorders>
              <w:top w:val="nil"/>
              <w:left w:val="nil"/>
              <w:bottom w:val="single" w:sz="4" w:space="0" w:color="auto"/>
              <w:right w:val="single" w:sz="4" w:space="0" w:color="auto"/>
            </w:tcBorders>
            <w:vAlign w:val="center"/>
          </w:tcPr>
          <w:p w14:paraId="70C0DE04"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w:t>
            </w:r>
          </w:p>
        </w:tc>
        <w:tc>
          <w:tcPr>
            <w:tcW w:w="284" w:type="dxa"/>
            <w:tcBorders>
              <w:top w:val="nil"/>
              <w:left w:val="nil"/>
              <w:bottom w:val="nil"/>
              <w:right w:val="nil"/>
            </w:tcBorders>
            <w:noWrap/>
            <w:vAlign w:val="center"/>
          </w:tcPr>
          <w:p w14:paraId="321235C4" w14:textId="77777777" w:rsidR="00764452" w:rsidRDefault="00764452">
            <w:pPr>
              <w:jc w:val="center"/>
              <w:rPr>
                <w:rFonts w:ascii="宋体" w:eastAsia="宋体" w:hAnsi="宋体" w:cs="宋体" w:hint="eastAsia"/>
                <w:sz w:val="18"/>
                <w:szCs w:val="18"/>
              </w:rPr>
            </w:pPr>
          </w:p>
        </w:tc>
      </w:tr>
      <w:tr w:rsidR="00764452" w14:paraId="2DE78EA7" w14:textId="77777777">
        <w:trPr>
          <w:cantSplit/>
          <w:trHeight w:val="341"/>
        </w:trPr>
        <w:tc>
          <w:tcPr>
            <w:tcW w:w="993" w:type="dxa"/>
            <w:vMerge w:val="restart"/>
            <w:tcBorders>
              <w:top w:val="single" w:sz="4" w:space="0" w:color="auto"/>
              <w:left w:val="single" w:sz="4" w:space="0" w:color="auto"/>
              <w:bottom w:val="single" w:sz="4" w:space="0" w:color="auto"/>
              <w:right w:val="single" w:sz="4" w:space="0" w:color="auto"/>
            </w:tcBorders>
            <w:vAlign w:val="center"/>
          </w:tcPr>
          <w:p w14:paraId="0933D616"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年度总体目标</w:t>
            </w:r>
            <w:proofErr w:type="spellEnd"/>
          </w:p>
        </w:tc>
        <w:tc>
          <w:tcPr>
            <w:tcW w:w="4077" w:type="dxa"/>
            <w:gridSpan w:val="3"/>
            <w:tcBorders>
              <w:top w:val="single" w:sz="4" w:space="0" w:color="auto"/>
              <w:left w:val="nil"/>
              <w:bottom w:val="single" w:sz="4" w:space="0" w:color="auto"/>
              <w:right w:val="single" w:sz="4" w:space="0" w:color="auto"/>
            </w:tcBorders>
            <w:noWrap/>
            <w:vAlign w:val="center"/>
          </w:tcPr>
          <w:p w14:paraId="24A8C929"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预期目标</w:t>
            </w:r>
            <w:proofErr w:type="spellEnd"/>
          </w:p>
        </w:tc>
        <w:tc>
          <w:tcPr>
            <w:tcW w:w="4581" w:type="dxa"/>
            <w:gridSpan w:val="4"/>
            <w:tcBorders>
              <w:top w:val="single" w:sz="4" w:space="0" w:color="auto"/>
              <w:left w:val="nil"/>
              <w:bottom w:val="single" w:sz="4" w:space="0" w:color="auto"/>
              <w:right w:val="single" w:sz="4" w:space="0" w:color="auto"/>
            </w:tcBorders>
            <w:noWrap/>
            <w:vAlign w:val="center"/>
          </w:tcPr>
          <w:p w14:paraId="7A39E216"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实际完成情况</w:t>
            </w:r>
            <w:proofErr w:type="spellEnd"/>
          </w:p>
        </w:tc>
        <w:tc>
          <w:tcPr>
            <w:tcW w:w="284" w:type="dxa"/>
            <w:tcBorders>
              <w:top w:val="nil"/>
              <w:left w:val="nil"/>
              <w:bottom w:val="nil"/>
              <w:right w:val="nil"/>
            </w:tcBorders>
            <w:noWrap/>
            <w:vAlign w:val="center"/>
          </w:tcPr>
          <w:p w14:paraId="19A36F0A" w14:textId="77777777" w:rsidR="00764452" w:rsidRDefault="00764452">
            <w:pPr>
              <w:rPr>
                <w:rFonts w:ascii="宋体" w:eastAsia="宋体" w:hAnsi="宋体" w:cs="宋体" w:hint="eastAsia"/>
                <w:b/>
                <w:bCs/>
                <w:sz w:val="18"/>
                <w:szCs w:val="18"/>
              </w:rPr>
            </w:pPr>
          </w:p>
        </w:tc>
      </w:tr>
      <w:tr w:rsidR="00764452" w14:paraId="63C17855" w14:textId="77777777">
        <w:trPr>
          <w:cantSplit/>
          <w:trHeight w:val="705"/>
        </w:trPr>
        <w:tc>
          <w:tcPr>
            <w:tcW w:w="993" w:type="dxa"/>
            <w:vMerge/>
            <w:tcBorders>
              <w:top w:val="single" w:sz="4" w:space="0" w:color="auto"/>
              <w:left w:val="single" w:sz="4" w:space="0" w:color="auto"/>
              <w:bottom w:val="single" w:sz="4" w:space="0" w:color="auto"/>
              <w:right w:val="single" w:sz="4" w:space="0" w:color="auto"/>
            </w:tcBorders>
            <w:vAlign w:val="center"/>
          </w:tcPr>
          <w:p w14:paraId="2758631A" w14:textId="77777777" w:rsidR="00764452" w:rsidRDefault="00764452">
            <w:pPr>
              <w:rPr>
                <w:rFonts w:ascii="宋体" w:eastAsia="宋体" w:hAnsi="宋体" w:cs="宋体" w:hint="eastAsia"/>
                <w:b/>
                <w:bCs/>
                <w:sz w:val="18"/>
                <w:szCs w:val="18"/>
              </w:rPr>
            </w:pPr>
          </w:p>
        </w:tc>
        <w:tc>
          <w:tcPr>
            <w:tcW w:w="4077" w:type="dxa"/>
            <w:gridSpan w:val="3"/>
            <w:tcBorders>
              <w:top w:val="single" w:sz="4" w:space="0" w:color="auto"/>
              <w:left w:val="nil"/>
              <w:bottom w:val="single" w:sz="4" w:space="0" w:color="auto"/>
              <w:right w:val="single" w:sz="4" w:space="0" w:color="auto"/>
            </w:tcBorders>
          </w:tcPr>
          <w:p w14:paraId="04DEAC66" w14:textId="77777777" w:rsidR="007644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目标1：维持单位正常运转，购置办公用品、耗材等。目标2：根据“全覆盖、零容忍、严执法、重实效”的总要求，扎实开展安全生产隐患大排查认真开展专项整治工作，在重点行业领域开展安全生产集中专项整治工作，道路交通方面集中整治，消防安全方面严肃查处，危险化学品安全方面的双重预防机制建设，防灾减灾工作开展。</w:t>
            </w:r>
          </w:p>
        </w:tc>
        <w:tc>
          <w:tcPr>
            <w:tcW w:w="4581" w:type="dxa"/>
            <w:gridSpan w:val="4"/>
            <w:tcBorders>
              <w:top w:val="single" w:sz="4" w:space="0" w:color="auto"/>
              <w:left w:val="nil"/>
              <w:bottom w:val="single" w:sz="4" w:space="0" w:color="auto"/>
              <w:right w:val="single" w:sz="4" w:space="0" w:color="auto"/>
            </w:tcBorders>
          </w:tcPr>
          <w:p w14:paraId="6D887143" w14:textId="77777777" w:rsidR="007644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截止自评节点，我局对全县各类生产经营单位开展安全生产监督管理、隐患排查治理工作及安全隐患举报奖励，安全生产重点检查企业数量50个，安全生产工作部署会议数量12次，安全生产风险专项整治覆盖率达到100%，全县重大安全事故发生率0%。降低了木垒县安全生产事故发生率，保障了人民群众生命财产安全，提高了全社会安全意识和自救互救能力，减少了社会不稳定因素。</w:t>
            </w:r>
          </w:p>
        </w:tc>
        <w:tc>
          <w:tcPr>
            <w:tcW w:w="284" w:type="dxa"/>
            <w:tcBorders>
              <w:top w:val="nil"/>
              <w:left w:val="nil"/>
              <w:bottom w:val="nil"/>
              <w:right w:val="nil"/>
            </w:tcBorders>
            <w:noWrap/>
            <w:vAlign w:val="center"/>
          </w:tcPr>
          <w:p w14:paraId="266DF7A0" w14:textId="77777777" w:rsidR="00764452" w:rsidRDefault="00764452">
            <w:pPr>
              <w:rPr>
                <w:rFonts w:ascii="宋体" w:eastAsia="宋体" w:hAnsi="宋体" w:cs="宋体" w:hint="eastAsia"/>
                <w:sz w:val="18"/>
                <w:szCs w:val="18"/>
                <w:lang w:eastAsia="zh-CN"/>
              </w:rPr>
            </w:pPr>
          </w:p>
        </w:tc>
      </w:tr>
      <w:tr w:rsidR="00764452" w14:paraId="2CF9E39A" w14:textId="77777777">
        <w:trPr>
          <w:cantSplit/>
          <w:trHeight w:val="716"/>
        </w:trPr>
        <w:tc>
          <w:tcPr>
            <w:tcW w:w="993" w:type="dxa"/>
            <w:tcBorders>
              <w:top w:val="single" w:sz="4" w:space="0" w:color="auto"/>
              <w:left w:val="single" w:sz="4" w:space="0" w:color="auto"/>
              <w:bottom w:val="single" w:sz="4" w:space="0" w:color="auto"/>
              <w:right w:val="single" w:sz="4" w:space="0" w:color="auto"/>
            </w:tcBorders>
            <w:vAlign w:val="center"/>
          </w:tcPr>
          <w:p w14:paraId="10325276"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一级指标</w:t>
            </w:r>
            <w:proofErr w:type="spellEnd"/>
          </w:p>
        </w:tc>
        <w:tc>
          <w:tcPr>
            <w:tcW w:w="1417" w:type="dxa"/>
            <w:tcBorders>
              <w:top w:val="nil"/>
              <w:left w:val="nil"/>
              <w:bottom w:val="single" w:sz="4" w:space="0" w:color="auto"/>
              <w:right w:val="single" w:sz="4" w:space="0" w:color="auto"/>
            </w:tcBorders>
            <w:vAlign w:val="center"/>
          </w:tcPr>
          <w:p w14:paraId="75923CD3"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二级指标</w:t>
            </w:r>
            <w:proofErr w:type="spellEnd"/>
          </w:p>
        </w:tc>
        <w:tc>
          <w:tcPr>
            <w:tcW w:w="1418" w:type="dxa"/>
            <w:tcBorders>
              <w:top w:val="nil"/>
              <w:left w:val="nil"/>
              <w:bottom w:val="single" w:sz="4" w:space="0" w:color="auto"/>
              <w:right w:val="single" w:sz="4" w:space="0" w:color="auto"/>
            </w:tcBorders>
            <w:vAlign w:val="center"/>
          </w:tcPr>
          <w:p w14:paraId="06346131"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三级指标</w:t>
            </w:r>
            <w:proofErr w:type="spellEnd"/>
          </w:p>
        </w:tc>
        <w:tc>
          <w:tcPr>
            <w:tcW w:w="1242" w:type="dxa"/>
            <w:tcBorders>
              <w:top w:val="nil"/>
              <w:left w:val="nil"/>
              <w:bottom w:val="single" w:sz="4" w:space="0" w:color="auto"/>
              <w:right w:val="single" w:sz="4" w:space="0" w:color="auto"/>
            </w:tcBorders>
            <w:vAlign w:val="center"/>
          </w:tcPr>
          <w:p w14:paraId="22815611"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预期指标值</w:t>
            </w:r>
            <w:proofErr w:type="spellEnd"/>
          </w:p>
        </w:tc>
        <w:tc>
          <w:tcPr>
            <w:tcW w:w="1417" w:type="dxa"/>
            <w:tcBorders>
              <w:top w:val="nil"/>
              <w:left w:val="nil"/>
              <w:bottom w:val="single" w:sz="4" w:space="0" w:color="auto"/>
              <w:right w:val="single" w:sz="4" w:space="0" w:color="auto"/>
            </w:tcBorders>
            <w:vAlign w:val="center"/>
          </w:tcPr>
          <w:p w14:paraId="56CF85AB"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指标值设定依据</w:t>
            </w:r>
            <w:proofErr w:type="spellEnd"/>
          </w:p>
        </w:tc>
        <w:tc>
          <w:tcPr>
            <w:tcW w:w="1134" w:type="dxa"/>
            <w:tcBorders>
              <w:top w:val="nil"/>
              <w:left w:val="nil"/>
              <w:bottom w:val="single" w:sz="4" w:space="0" w:color="auto"/>
              <w:right w:val="single" w:sz="4" w:space="0" w:color="auto"/>
            </w:tcBorders>
            <w:vAlign w:val="center"/>
          </w:tcPr>
          <w:p w14:paraId="7247D380"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分值权重</w:t>
            </w:r>
            <w:proofErr w:type="spellEnd"/>
          </w:p>
        </w:tc>
        <w:tc>
          <w:tcPr>
            <w:tcW w:w="1310" w:type="dxa"/>
            <w:tcBorders>
              <w:top w:val="nil"/>
              <w:left w:val="nil"/>
              <w:bottom w:val="single" w:sz="4" w:space="0" w:color="auto"/>
              <w:right w:val="single" w:sz="4" w:space="0" w:color="auto"/>
            </w:tcBorders>
            <w:vAlign w:val="center"/>
          </w:tcPr>
          <w:p w14:paraId="4889C24C"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实际完成指标值</w:t>
            </w:r>
            <w:proofErr w:type="spellEnd"/>
          </w:p>
        </w:tc>
        <w:tc>
          <w:tcPr>
            <w:tcW w:w="720" w:type="dxa"/>
            <w:tcBorders>
              <w:top w:val="nil"/>
              <w:left w:val="nil"/>
              <w:bottom w:val="single" w:sz="4" w:space="0" w:color="auto"/>
              <w:right w:val="single" w:sz="4" w:space="0" w:color="auto"/>
            </w:tcBorders>
            <w:vAlign w:val="center"/>
          </w:tcPr>
          <w:p w14:paraId="67EFAD8E" w14:textId="77777777" w:rsidR="00764452" w:rsidRDefault="00000000">
            <w:pPr>
              <w:jc w:val="center"/>
              <w:rPr>
                <w:rFonts w:ascii="宋体" w:eastAsia="宋体" w:hAnsi="宋体" w:cs="宋体" w:hint="eastAsia"/>
                <w:b/>
                <w:bCs/>
                <w:sz w:val="18"/>
                <w:szCs w:val="18"/>
              </w:rPr>
            </w:pPr>
            <w:proofErr w:type="spellStart"/>
            <w:r>
              <w:rPr>
                <w:rFonts w:ascii="宋体" w:eastAsia="宋体" w:hAnsi="宋体" w:cs="宋体" w:hint="eastAsia"/>
                <w:b/>
                <w:bCs/>
                <w:sz w:val="18"/>
                <w:szCs w:val="18"/>
              </w:rPr>
              <w:t>得分</w:t>
            </w:r>
            <w:proofErr w:type="spellEnd"/>
          </w:p>
        </w:tc>
        <w:tc>
          <w:tcPr>
            <w:tcW w:w="284" w:type="dxa"/>
            <w:tcBorders>
              <w:top w:val="nil"/>
              <w:left w:val="nil"/>
              <w:bottom w:val="nil"/>
              <w:right w:val="nil"/>
            </w:tcBorders>
            <w:noWrap/>
            <w:vAlign w:val="center"/>
          </w:tcPr>
          <w:p w14:paraId="70E21984" w14:textId="77777777" w:rsidR="00764452" w:rsidRDefault="00764452">
            <w:pPr>
              <w:rPr>
                <w:rFonts w:ascii="宋体" w:eastAsia="宋体" w:hAnsi="宋体" w:cs="宋体" w:hint="eastAsia"/>
                <w:b/>
                <w:bCs/>
                <w:sz w:val="18"/>
                <w:szCs w:val="18"/>
              </w:rPr>
            </w:pPr>
          </w:p>
        </w:tc>
      </w:tr>
      <w:tr w:rsidR="00764452" w14:paraId="2DFC6B67" w14:textId="77777777">
        <w:trPr>
          <w:cantSplit/>
          <w:trHeight w:val="740"/>
        </w:trPr>
        <w:tc>
          <w:tcPr>
            <w:tcW w:w="993" w:type="dxa"/>
            <w:vMerge w:val="restart"/>
            <w:tcBorders>
              <w:top w:val="single" w:sz="4" w:space="0" w:color="auto"/>
              <w:left w:val="single" w:sz="4" w:space="0" w:color="auto"/>
              <w:right w:val="single" w:sz="4" w:space="0" w:color="auto"/>
            </w:tcBorders>
            <w:noWrap/>
            <w:vAlign w:val="center"/>
          </w:tcPr>
          <w:p w14:paraId="099D4E29" w14:textId="77777777" w:rsidR="007644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履职效能</w:t>
            </w:r>
            <w:proofErr w:type="spellEnd"/>
          </w:p>
        </w:tc>
        <w:tc>
          <w:tcPr>
            <w:tcW w:w="1417" w:type="dxa"/>
            <w:vMerge w:val="restart"/>
            <w:tcBorders>
              <w:top w:val="nil"/>
              <w:left w:val="nil"/>
              <w:right w:val="single" w:sz="4" w:space="0" w:color="auto"/>
            </w:tcBorders>
            <w:noWrap/>
            <w:vAlign w:val="center"/>
          </w:tcPr>
          <w:p w14:paraId="72CC2BBF" w14:textId="77777777" w:rsidR="007644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质量指标</w:t>
            </w:r>
            <w:proofErr w:type="spellEnd"/>
          </w:p>
        </w:tc>
        <w:tc>
          <w:tcPr>
            <w:tcW w:w="1418" w:type="dxa"/>
            <w:tcBorders>
              <w:top w:val="nil"/>
              <w:left w:val="nil"/>
              <w:bottom w:val="single" w:sz="4" w:space="0" w:color="auto"/>
              <w:right w:val="single" w:sz="4" w:space="0" w:color="auto"/>
            </w:tcBorders>
            <w:noWrap/>
            <w:vAlign w:val="center"/>
          </w:tcPr>
          <w:p w14:paraId="1DB728B6" w14:textId="77777777" w:rsidR="0076445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安全生产风险专项整治覆盖率</w:t>
            </w:r>
          </w:p>
        </w:tc>
        <w:tc>
          <w:tcPr>
            <w:tcW w:w="1242" w:type="dxa"/>
            <w:tcBorders>
              <w:top w:val="nil"/>
              <w:left w:val="nil"/>
              <w:bottom w:val="single" w:sz="4" w:space="0" w:color="auto"/>
              <w:right w:val="single" w:sz="4" w:space="0" w:color="auto"/>
            </w:tcBorders>
            <w:noWrap/>
            <w:vAlign w:val="center"/>
          </w:tcPr>
          <w:p w14:paraId="16A19E5E"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1417" w:type="dxa"/>
            <w:tcBorders>
              <w:top w:val="nil"/>
              <w:left w:val="nil"/>
              <w:bottom w:val="single" w:sz="4" w:space="0" w:color="auto"/>
              <w:right w:val="single" w:sz="4" w:space="0" w:color="auto"/>
            </w:tcBorders>
            <w:noWrap/>
            <w:vAlign w:val="center"/>
          </w:tcPr>
          <w:p w14:paraId="5145443B" w14:textId="77777777" w:rsidR="007644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木垒哈萨克自治县应急管理局2024年工作计划</w:t>
            </w:r>
          </w:p>
        </w:tc>
        <w:tc>
          <w:tcPr>
            <w:tcW w:w="1134" w:type="dxa"/>
            <w:tcBorders>
              <w:top w:val="nil"/>
              <w:left w:val="nil"/>
              <w:bottom w:val="single" w:sz="4" w:space="0" w:color="auto"/>
              <w:right w:val="single" w:sz="4" w:space="0" w:color="auto"/>
            </w:tcBorders>
            <w:noWrap/>
            <w:vAlign w:val="center"/>
          </w:tcPr>
          <w:p w14:paraId="69575B3B"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5753D16E"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100%</w:t>
            </w:r>
          </w:p>
        </w:tc>
        <w:tc>
          <w:tcPr>
            <w:tcW w:w="720" w:type="dxa"/>
            <w:tcBorders>
              <w:top w:val="nil"/>
              <w:left w:val="nil"/>
              <w:bottom w:val="single" w:sz="4" w:space="0" w:color="auto"/>
              <w:right w:val="single" w:sz="4" w:space="0" w:color="auto"/>
            </w:tcBorders>
            <w:noWrap/>
            <w:vAlign w:val="center"/>
          </w:tcPr>
          <w:p w14:paraId="4596517C"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32C0EACC" w14:textId="77777777" w:rsidR="00764452" w:rsidRDefault="00764452">
            <w:pPr>
              <w:jc w:val="center"/>
              <w:rPr>
                <w:rFonts w:ascii="宋体" w:eastAsia="宋体" w:hAnsi="宋体" w:cs="宋体" w:hint="eastAsia"/>
                <w:sz w:val="18"/>
                <w:szCs w:val="18"/>
              </w:rPr>
            </w:pPr>
          </w:p>
        </w:tc>
      </w:tr>
      <w:tr w:rsidR="00764452" w14:paraId="142C9A7A" w14:textId="77777777">
        <w:trPr>
          <w:cantSplit/>
          <w:trHeight w:val="740"/>
        </w:trPr>
        <w:tc>
          <w:tcPr>
            <w:tcW w:w="993" w:type="dxa"/>
            <w:vMerge/>
            <w:tcBorders>
              <w:left w:val="single" w:sz="4" w:space="0" w:color="auto"/>
              <w:right w:val="single" w:sz="4" w:space="0" w:color="auto"/>
            </w:tcBorders>
            <w:noWrap/>
            <w:vAlign w:val="center"/>
          </w:tcPr>
          <w:p w14:paraId="47B11959" w14:textId="77777777" w:rsidR="00764452" w:rsidRDefault="0076445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70263762" w14:textId="77777777" w:rsidR="00764452" w:rsidRDefault="0076445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5279275" w14:textId="77777777" w:rsidR="0076445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全县重大安全事故发生率</w:t>
            </w:r>
          </w:p>
        </w:tc>
        <w:tc>
          <w:tcPr>
            <w:tcW w:w="1242" w:type="dxa"/>
            <w:tcBorders>
              <w:top w:val="nil"/>
              <w:left w:val="nil"/>
              <w:bottom w:val="single" w:sz="4" w:space="0" w:color="auto"/>
              <w:right w:val="single" w:sz="4" w:space="0" w:color="auto"/>
            </w:tcBorders>
            <w:noWrap/>
            <w:vAlign w:val="center"/>
          </w:tcPr>
          <w:p w14:paraId="5A2A3CB0"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1417" w:type="dxa"/>
            <w:tcBorders>
              <w:top w:val="nil"/>
              <w:left w:val="nil"/>
              <w:bottom w:val="single" w:sz="4" w:space="0" w:color="auto"/>
              <w:right w:val="single" w:sz="4" w:space="0" w:color="auto"/>
            </w:tcBorders>
            <w:noWrap/>
            <w:vAlign w:val="center"/>
          </w:tcPr>
          <w:p w14:paraId="21670FE5" w14:textId="77777777" w:rsidR="007644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木垒哈萨克自治县应急管理局2024年工作计划</w:t>
            </w:r>
          </w:p>
        </w:tc>
        <w:tc>
          <w:tcPr>
            <w:tcW w:w="1134" w:type="dxa"/>
            <w:tcBorders>
              <w:top w:val="nil"/>
              <w:left w:val="nil"/>
              <w:bottom w:val="single" w:sz="4" w:space="0" w:color="auto"/>
              <w:right w:val="single" w:sz="4" w:space="0" w:color="auto"/>
            </w:tcBorders>
            <w:noWrap/>
            <w:vAlign w:val="center"/>
          </w:tcPr>
          <w:p w14:paraId="09D98382"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7896D85B"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0%</w:t>
            </w:r>
          </w:p>
        </w:tc>
        <w:tc>
          <w:tcPr>
            <w:tcW w:w="720" w:type="dxa"/>
            <w:tcBorders>
              <w:top w:val="nil"/>
              <w:left w:val="nil"/>
              <w:bottom w:val="single" w:sz="4" w:space="0" w:color="auto"/>
              <w:right w:val="single" w:sz="4" w:space="0" w:color="auto"/>
            </w:tcBorders>
            <w:noWrap/>
            <w:vAlign w:val="center"/>
          </w:tcPr>
          <w:p w14:paraId="4DF71BDC"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1BF4AA0E" w14:textId="77777777" w:rsidR="00764452" w:rsidRDefault="00764452">
            <w:pPr>
              <w:jc w:val="center"/>
              <w:rPr>
                <w:rFonts w:ascii="宋体" w:eastAsia="宋体" w:hAnsi="宋体" w:cs="宋体" w:hint="eastAsia"/>
                <w:sz w:val="18"/>
                <w:szCs w:val="18"/>
              </w:rPr>
            </w:pPr>
          </w:p>
        </w:tc>
      </w:tr>
      <w:tr w:rsidR="00764452" w14:paraId="5CA0BBE0" w14:textId="77777777">
        <w:trPr>
          <w:cantSplit/>
          <w:trHeight w:val="740"/>
        </w:trPr>
        <w:tc>
          <w:tcPr>
            <w:tcW w:w="993" w:type="dxa"/>
            <w:vMerge/>
            <w:tcBorders>
              <w:left w:val="single" w:sz="4" w:space="0" w:color="auto"/>
              <w:right w:val="single" w:sz="4" w:space="0" w:color="auto"/>
            </w:tcBorders>
            <w:noWrap/>
            <w:vAlign w:val="center"/>
          </w:tcPr>
          <w:p w14:paraId="0E2F076D" w14:textId="77777777" w:rsidR="00764452" w:rsidRDefault="00764452">
            <w:pPr>
              <w:jc w:val="center"/>
              <w:rPr>
                <w:rFonts w:ascii="宋体" w:eastAsia="宋体" w:hAnsi="宋体" w:cs="宋体" w:hint="eastAsia"/>
                <w:sz w:val="18"/>
                <w:szCs w:val="18"/>
              </w:rPr>
            </w:pPr>
          </w:p>
        </w:tc>
        <w:tc>
          <w:tcPr>
            <w:tcW w:w="1417" w:type="dxa"/>
            <w:vMerge w:val="restart"/>
            <w:tcBorders>
              <w:top w:val="nil"/>
              <w:left w:val="nil"/>
              <w:right w:val="single" w:sz="4" w:space="0" w:color="auto"/>
            </w:tcBorders>
            <w:noWrap/>
            <w:vAlign w:val="center"/>
          </w:tcPr>
          <w:p w14:paraId="3D3C908D" w14:textId="77777777" w:rsidR="00764452" w:rsidRDefault="00000000">
            <w:pPr>
              <w:jc w:val="center"/>
              <w:rPr>
                <w:rFonts w:ascii="宋体" w:eastAsia="宋体" w:hAnsi="宋体" w:cs="宋体" w:hint="eastAsia"/>
                <w:sz w:val="18"/>
                <w:szCs w:val="18"/>
              </w:rPr>
            </w:pPr>
            <w:proofErr w:type="spellStart"/>
            <w:r>
              <w:rPr>
                <w:rFonts w:ascii="宋体" w:eastAsia="宋体" w:hAnsi="宋体" w:cs="宋体" w:hint="eastAsia"/>
                <w:sz w:val="18"/>
                <w:szCs w:val="18"/>
              </w:rPr>
              <w:t>数量指标</w:t>
            </w:r>
            <w:proofErr w:type="spellEnd"/>
          </w:p>
        </w:tc>
        <w:tc>
          <w:tcPr>
            <w:tcW w:w="1418" w:type="dxa"/>
            <w:tcBorders>
              <w:top w:val="nil"/>
              <w:left w:val="nil"/>
              <w:bottom w:val="single" w:sz="4" w:space="0" w:color="auto"/>
              <w:right w:val="single" w:sz="4" w:space="0" w:color="auto"/>
            </w:tcBorders>
            <w:noWrap/>
            <w:vAlign w:val="center"/>
          </w:tcPr>
          <w:p w14:paraId="578254A7" w14:textId="77777777" w:rsidR="0076445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安全生产重点检查企业数量</w:t>
            </w:r>
          </w:p>
        </w:tc>
        <w:tc>
          <w:tcPr>
            <w:tcW w:w="1242" w:type="dxa"/>
            <w:tcBorders>
              <w:top w:val="nil"/>
              <w:left w:val="nil"/>
              <w:bottom w:val="single" w:sz="4" w:space="0" w:color="auto"/>
              <w:right w:val="single" w:sz="4" w:space="0" w:color="auto"/>
            </w:tcBorders>
            <w:noWrap/>
            <w:vAlign w:val="center"/>
          </w:tcPr>
          <w:p w14:paraId="3DF665EE"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&gt;=50个</w:t>
            </w:r>
          </w:p>
        </w:tc>
        <w:tc>
          <w:tcPr>
            <w:tcW w:w="1417" w:type="dxa"/>
            <w:tcBorders>
              <w:top w:val="nil"/>
              <w:left w:val="nil"/>
              <w:bottom w:val="single" w:sz="4" w:space="0" w:color="auto"/>
              <w:right w:val="single" w:sz="4" w:space="0" w:color="auto"/>
            </w:tcBorders>
            <w:noWrap/>
            <w:vAlign w:val="center"/>
          </w:tcPr>
          <w:p w14:paraId="30B13E71" w14:textId="77777777" w:rsidR="007644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木垒哈萨克自治县应急管理局2024年工作计划</w:t>
            </w:r>
          </w:p>
        </w:tc>
        <w:tc>
          <w:tcPr>
            <w:tcW w:w="1134" w:type="dxa"/>
            <w:tcBorders>
              <w:top w:val="nil"/>
              <w:left w:val="nil"/>
              <w:bottom w:val="single" w:sz="4" w:space="0" w:color="auto"/>
              <w:right w:val="single" w:sz="4" w:space="0" w:color="auto"/>
            </w:tcBorders>
            <w:noWrap/>
            <w:vAlign w:val="center"/>
          </w:tcPr>
          <w:p w14:paraId="1AB54CDF"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1310" w:type="dxa"/>
            <w:tcBorders>
              <w:top w:val="nil"/>
              <w:left w:val="nil"/>
              <w:bottom w:val="single" w:sz="4" w:space="0" w:color="auto"/>
              <w:right w:val="single" w:sz="4" w:space="0" w:color="auto"/>
            </w:tcBorders>
            <w:noWrap/>
            <w:vAlign w:val="center"/>
          </w:tcPr>
          <w:p w14:paraId="3852B5FE"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50个</w:t>
            </w:r>
          </w:p>
        </w:tc>
        <w:tc>
          <w:tcPr>
            <w:tcW w:w="720" w:type="dxa"/>
            <w:tcBorders>
              <w:top w:val="nil"/>
              <w:left w:val="nil"/>
              <w:bottom w:val="single" w:sz="4" w:space="0" w:color="auto"/>
              <w:right w:val="single" w:sz="4" w:space="0" w:color="auto"/>
            </w:tcBorders>
            <w:noWrap/>
            <w:vAlign w:val="center"/>
          </w:tcPr>
          <w:p w14:paraId="581CA6D7"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25</w:t>
            </w:r>
          </w:p>
        </w:tc>
        <w:tc>
          <w:tcPr>
            <w:tcW w:w="284" w:type="dxa"/>
            <w:tcBorders>
              <w:top w:val="nil"/>
              <w:left w:val="nil"/>
              <w:bottom w:val="nil"/>
              <w:right w:val="nil"/>
            </w:tcBorders>
            <w:noWrap/>
            <w:vAlign w:val="center"/>
          </w:tcPr>
          <w:p w14:paraId="5E397094" w14:textId="77777777" w:rsidR="00764452" w:rsidRDefault="00764452">
            <w:pPr>
              <w:jc w:val="center"/>
              <w:rPr>
                <w:rFonts w:ascii="宋体" w:eastAsia="宋体" w:hAnsi="宋体" w:cs="宋体" w:hint="eastAsia"/>
                <w:sz w:val="18"/>
                <w:szCs w:val="18"/>
              </w:rPr>
            </w:pPr>
          </w:p>
        </w:tc>
      </w:tr>
      <w:tr w:rsidR="00764452" w14:paraId="744D8BC2" w14:textId="77777777">
        <w:trPr>
          <w:cantSplit/>
          <w:trHeight w:val="740"/>
        </w:trPr>
        <w:tc>
          <w:tcPr>
            <w:tcW w:w="993" w:type="dxa"/>
            <w:vMerge/>
            <w:tcBorders>
              <w:left w:val="single" w:sz="4" w:space="0" w:color="auto"/>
              <w:bottom w:val="single" w:sz="4" w:space="0" w:color="auto"/>
              <w:right w:val="single" w:sz="4" w:space="0" w:color="auto"/>
            </w:tcBorders>
            <w:noWrap/>
            <w:vAlign w:val="center"/>
          </w:tcPr>
          <w:p w14:paraId="1D545F9C" w14:textId="77777777" w:rsidR="00764452" w:rsidRDefault="00764452">
            <w:pPr>
              <w:jc w:val="center"/>
              <w:rPr>
                <w:rFonts w:ascii="宋体" w:eastAsia="宋体" w:hAnsi="宋体" w:cs="宋体" w:hint="eastAsia"/>
                <w:sz w:val="18"/>
                <w:szCs w:val="18"/>
              </w:rPr>
            </w:pPr>
          </w:p>
        </w:tc>
        <w:tc>
          <w:tcPr>
            <w:tcW w:w="1417" w:type="dxa"/>
            <w:vMerge/>
            <w:tcBorders>
              <w:left w:val="nil"/>
              <w:bottom w:val="single" w:sz="4" w:space="0" w:color="auto"/>
              <w:right w:val="single" w:sz="4" w:space="0" w:color="auto"/>
            </w:tcBorders>
            <w:noWrap/>
            <w:vAlign w:val="center"/>
          </w:tcPr>
          <w:p w14:paraId="48E4B857" w14:textId="77777777" w:rsidR="00764452" w:rsidRDefault="00764452">
            <w:pPr>
              <w:jc w:val="center"/>
              <w:rPr>
                <w:rFonts w:ascii="宋体" w:eastAsia="宋体" w:hAnsi="宋体" w:cs="宋体" w:hint="eastAsia"/>
                <w:sz w:val="18"/>
                <w:szCs w:val="18"/>
              </w:rPr>
            </w:pPr>
          </w:p>
        </w:tc>
        <w:tc>
          <w:tcPr>
            <w:tcW w:w="1418" w:type="dxa"/>
            <w:tcBorders>
              <w:top w:val="nil"/>
              <w:left w:val="nil"/>
              <w:bottom w:val="single" w:sz="4" w:space="0" w:color="auto"/>
              <w:right w:val="single" w:sz="4" w:space="0" w:color="auto"/>
            </w:tcBorders>
            <w:noWrap/>
            <w:vAlign w:val="center"/>
          </w:tcPr>
          <w:p w14:paraId="0980C530" w14:textId="77777777" w:rsidR="00764452" w:rsidRDefault="00000000">
            <w:pPr>
              <w:jc w:val="center"/>
              <w:rPr>
                <w:rFonts w:ascii="宋体" w:eastAsia="宋体" w:hAnsi="宋体" w:cs="宋体" w:hint="eastAsia"/>
                <w:sz w:val="18"/>
                <w:szCs w:val="18"/>
                <w:lang w:eastAsia="zh-CN"/>
              </w:rPr>
            </w:pPr>
            <w:r>
              <w:rPr>
                <w:rFonts w:ascii="宋体" w:eastAsia="宋体" w:hAnsi="宋体" w:cs="宋体" w:hint="eastAsia"/>
                <w:sz w:val="18"/>
                <w:szCs w:val="18"/>
                <w:lang w:eastAsia="zh-CN"/>
              </w:rPr>
              <w:t>安全生产工作部署会议数量</w:t>
            </w:r>
          </w:p>
        </w:tc>
        <w:tc>
          <w:tcPr>
            <w:tcW w:w="1242" w:type="dxa"/>
            <w:tcBorders>
              <w:top w:val="nil"/>
              <w:left w:val="nil"/>
              <w:bottom w:val="single" w:sz="4" w:space="0" w:color="auto"/>
              <w:right w:val="single" w:sz="4" w:space="0" w:color="auto"/>
            </w:tcBorders>
            <w:noWrap/>
            <w:vAlign w:val="center"/>
          </w:tcPr>
          <w:p w14:paraId="2C198546"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&gt;=12次</w:t>
            </w:r>
          </w:p>
        </w:tc>
        <w:tc>
          <w:tcPr>
            <w:tcW w:w="1417" w:type="dxa"/>
            <w:tcBorders>
              <w:top w:val="nil"/>
              <w:left w:val="nil"/>
              <w:bottom w:val="single" w:sz="4" w:space="0" w:color="auto"/>
              <w:right w:val="single" w:sz="4" w:space="0" w:color="auto"/>
            </w:tcBorders>
            <w:noWrap/>
            <w:vAlign w:val="center"/>
          </w:tcPr>
          <w:p w14:paraId="6A1AA92A" w14:textId="77777777" w:rsidR="00764452" w:rsidRDefault="00000000">
            <w:pPr>
              <w:rPr>
                <w:rFonts w:ascii="宋体" w:eastAsia="宋体" w:hAnsi="宋体" w:cs="宋体" w:hint="eastAsia"/>
                <w:sz w:val="18"/>
                <w:szCs w:val="18"/>
                <w:lang w:eastAsia="zh-CN"/>
              </w:rPr>
            </w:pPr>
            <w:r>
              <w:rPr>
                <w:rFonts w:ascii="宋体" w:eastAsia="宋体" w:hAnsi="宋体" w:cs="宋体" w:hint="eastAsia"/>
                <w:sz w:val="18"/>
                <w:szCs w:val="18"/>
                <w:lang w:eastAsia="zh-CN"/>
              </w:rPr>
              <w:t>木垒哈萨克自治县应急管理局2024年工作计划</w:t>
            </w:r>
          </w:p>
        </w:tc>
        <w:tc>
          <w:tcPr>
            <w:tcW w:w="1134" w:type="dxa"/>
            <w:tcBorders>
              <w:top w:val="nil"/>
              <w:left w:val="nil"/>
              <w:bottom w:val="single" w:sz="4" w:space="0" w:color="auto"/>
              <w:right w:val="single" w:sz="4" w:space="0" w:color="auto"/>
            </w:tcBorders>
            <w:noWrap/>
            <w:vAlign w:val="center"/>
          </w:tcPr>
          <w:p w14:paraId="1BD8AF30"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1310" w:type="dxa"/>
            <w:tcBorders>
              <w:top w:val="nil"/>
              <w:left w:val="nil"/>
              <w:bottom w:val="single" w:sz="4" w:space="0" w:color="auto"/>
              <w:right w:val="single" w:sz="4" w:space="0" w:color="auto"/>
            </w:tcBorders>
            <w:noWrap/>
            <w:vAlign w:val="center"/>
          </w:tcPr>
          <w:p w14:paraId="62C592BC"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12次</w:t>
            </w:r>
          </w:p>
        </w:tc>
        <w:tc>
          <w:tcPr>
            <w:tcW w:w="720" w:type="dxa"/>
            <w:tcBorders>
              <w:top w:val="nil"/>
              <w:left w:val="nil"/>
              <w:bottom w:val="single" w:sz="4" w:space="0" w:color="auto"/>
              <w:right w:val="single" w:sz="4" w:space="0" w:color="auto"/>
            </w:tcBorders>
            <w:noWrap/>
            <w:vAlign w:val="center"/>
          </w:tcPr>
          <w:p w14:paraId="509B2F61" w14:textId="77777777" w:rsidR="00764452" w:rsidRDefault="00000000">
            <w:pPr>
              <w:jc w:val="center"/>
              <w:rPr>
                <w:rFonts w:ascii="宋体" w:eastAsia="宋体" w:hAnsi="宋体" w:cs="宋体" w:hint="eastAsia"/>
                <w:sz w:val="18"/>
                <w:szCs w:val="18"/>
              </w:rPr>
            </w:pPr>
            <w:r>
              <w:rPr>
                <w:rFonts w:ascii="宋体" w:eastAsia="宋体" w:hAnsi="宋体" w:cs="宋体" w:hint="eastAsia"/>
                <w:sz w:val="18"/>
                <w:szCs w:val="18"/>
              </w:rPr>
              <w:t>15</w:t>
            </w:r>
          </w:p>
        </w:tc>
        <w:tc>
          <w:tcPr>
            <w:tcW w:w="284" w:type="dxa"/>
            <w:tcBorders>
              <w:top w:val="nil"/>
              <w:left w:val="nil"/>
              <w:bottom w:val="nil"/>
              <w:right w:val="nil"/>
            </w:tcBorders>
            <w:noWrap/>
            <w:vAlign w:val="center"/>
          </w:tcPr>
          <w:p w14:paraId="6C758A75" w14:textId="77777777" w:rsidR="00764452" w:rsidRDefault="00764452">
            <w:pPr>
              <w:jc w:val="center"/>
              <w:rPr>
                <w:rFonts w:ascii="宋体" w:eastAsia="宋体" w:hAnsi="宋体" w:cs="宋体" w:hint="eastAsia"/>
                <w:sz w:val="18"/>
                <w:szCs w:val="18"/>
              </w:rPr>
            </w:pPr>
          </w:p>
        </w:tc>
      </w:tr>
    </w:tbl>
    <w:p w14:paraId="5DF788FC" w14:textId="77777777" w:rsidR="00764452" w:rsidRDefault="00764452">
      <w:pPr>
        <w:jc w:val="center"/>
        <w:rPr>
          <w:rFonts w:ascii="宋体" w:eastAsia="宋体" w:hAnsi="宋体" w:cs="宋体" w:hint="eastAsia"/>
          <w:b/>
          <w:bCs/>
          <w:sz w:val="18"/>
          <w:szCs w:val="18"/>
          <w:lang w:eastAsia="zh-CN"/>
        </w:rPr>
      </w:pPr>
    </w:p>
    <w:p w14:paraId="7C4F20F5" w14:textId="77777777" w:rsidR="00764452" w:rsidRDefault="00000000">
      <w:pPr>
        <w:rPr>
          <w:rFonts w:ascii="宋体" w:eastAsia="宋体" w:hAnsi="宋体" w:cs="宋体" w:hint="eastAsia"/>
          <w:b/>
          <w:bCs/>
          <w:sz w:val="18"/>
          <w:szCs w:val="18"/>
          <w:lang w:eastAsia="zh-CN"/>
        </w:rPr>
      </w:pPr>
      <w:r>
        <w:rPr>
          <w:rFonts w:ascii="宋体" w:eastAsia="宋体" w:hAnsi="宋体" w:cs="宋体" w:hint="eastAsia"/>
          <w:b/>
          <w:bCs/>
          <w:sz w:val="18"/>
          <w:szCs w:val="18"/>
          <w:lang w:eastAsia="zh-CN"/>
        </w:rPr>
        <w:br w:type="page"/>
      </w:r>
    </w:p>
    <w:p w14:paraId="02B0490D" w14:textId="77777777" w:rsidR="00764452" w:rsidRDefault="00000000">
      <w:pPr>
        <w:jc w:val="center"/>
        <w:rPr>
          <w:rFonts w:ascii="宋体" w:eastAsia="宋体" w:hAnsi="宋体" w:cs="宋体" w:hint="eastAsia"/>
          <w:b/>
          <w:bCs/>
          <w:sz w:val="28"/>
          <w:szCs w:val="28"/>
        </w:rPr>
      </w:pPr>
      <w:proofErr w:type="spellStart"/>
      <w:r>
        <w:rPr>
          <w:rFonts w:ascii="宋体" w:eastAsia="宋体" w:hAnsi="宋体" w:cs="宋体" w:hint="eastAsia"/>
          <w:b/>
          <w:bCs/>
          <w:sz w:val="28"/>
          <w:szCs w:val="28"/>
        </w:rPr>
        <w:lastRenderedPageBreak/>
        <w:t>项目支出绩效自评表</w:t>
      </w:r>
      <w:proofErr w:type="spellEnd"/>
    </w:p>
    <w:p w14:paraId="3FEF1685" w14:textId="77777777" w:rsidR="00764452" w:rsidRDefault="00000000">
      <w:pPr>
        <w:jc w:val="center"/>
        <w:rPr>
          <w:rFonts w:ascii="宋体" w:eastAsia="宋体" w:hAnsi="宋体" w:cs="宋体" w:hint="eastAsia"/>
          <w:b/>
          <w:bCs/>
          <w:sz w:val="18"/>
          <w:szCs w:val="18"/>
        </w:rPr>
      </w:pPr>
      <w:r>
        <w:rPr>
          <w:rFonts w:ascii="宋体" w:eastAsia="宋体" w:hAnsi="宋体" w:cs="宋体" w:hint="eastAsia"/>
          <w:b/>
          <w:bCs/>
          <w:sz w:val="18"/>
          <w:szCs w:val="18"/>
        </w:rPr>
        <w:t>（2024年度）</w:t>
      </w:r>
    </w:p>
    <w:tbl>
      <w:tblPr>
        <w:tblW w:w="5001" w:type="pct"/>
        <w:tblLook w:val="04A0" w:firstRow="1" w:lastRow="0" w:firstColumn="1" w:lastColumn="0" w:noHBand="0" w:noVBand="1"/>
      </w:tblPr>
      <w:tblGrid>
        <w:gridCol w:w="578"/>
        <w:gridCol w:w="485"/>
        <w:gridCol w:w="528"/>
        <w:gridCol w:w="783"/>
        <w:gridCol w:w="540"/>
        <w:gridCol w:w="846"/>
        <w:gridCol w:w="756"/>
        <w:gridCol w:w="666"/>
        <w:gridCol w:w="666"/>
        <w:gridCol w:w="554"/>
        <w:gridCol w:w="531"/>
        <w:gridCol w:w="527"/>
        <w:gridCol w:w="529"/>
        <w:gridCol w:w="869"/>
      </w:tblGrid>
      <w:tr w:rsidR="00764452" w14:paraId="63CDEBEE" w14:textId="77777777">
        <w:trPr>
          <w:trHeight w:val="614"/>
        </w:trPr>
        <w:tc>
          <w:tcPr>
            <w:tcW w:w="667" w:type="pct"/>
            <w:gridSpan w:val="2"/>
            <w:tcBorders>
              <w:top w:val="single" w:sz="4" w:space="0" w:color="auto"/>
              <w:left w:val="single" w:sz="4" w:space="0" w:color="auto"/>
              <w:bottom w:val="single" w:sz="4" w:space="0" w:color="auto"/>
              <w:right w:val="single" w:sz="4" w:space="0" w:color="auto"/>
            </w:tcBorders>
            <w:vAlign w:val="center"/>
          </w:tcPr>
          <w:p w14:paraId="523FB8E5" w14:textId="77777777" w:rsidR="00764452" w:rsidRDefault="00000000">
            <w:pPr>
              <w:jc w:val="center"/>
              <w:rPr>
                <w:rFonts w:ascii="宋体" w:eastAsia="宋体" w:hAnsi="宋体" w:cs="宋体" w:hint="eastAsia"/>
                <w:b/>
                <w:bCs/>
                <w:color w:val="000000"/>
                <w:sz w:val="18"/>
                <w:szCs w:val="18"/>
              </w:rPr>
            </w:pPr>
            <w:bookmarkStart w:id="10" w:name="_Hlk201837198"/>
            <w:bookmarkEnd w:id="9"/>
            <w:proofErr w:type="spellStart"/>
            <w:r>
              <w:rPr>
                <w:rFonts w:ascii="宋体" w:eastAsia="宋体" w:hAnsi="宋体" w:cs="宋体" w:hint="eastAsia"/>
                <w:b/>
                <w:bCs/>
                <w:color w:val="000000"/>
                <w:sz w:val="18"/>
                <w:szCs w:val="18"/>
              </w:rPr>
              <w:t>项目名称</w:t>
            </w:r>
            <w:proofErr w:type="spellEnd"/>
          </w:p>
        </w:tc>
        <w:tc>
          <w:tcPr>
            <w:tcW w:w="4333" w:type="pct"/>
            <w:gridSpan w:val="12"/>
            <w:tcBorders>
              <w:top w:val="single" w:sz="4" w:space="0" w:color="auto"/>
              <w:left w:val="nil"/>
              <w:bottom w:val="single" w:sz="4" w:space="0" w:color="auto"/>
              <w:right w:val="single" w:sz="4" w:space="0" w:color="auto"/>
            </w:tcBorders>
            <w:vAlign w:val="center"/>
          </w:tcPr>
          <w:p w14:paraId="71A50C18"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2024年应急管理安全生产专项资金</w:t>
            </w:r>
          </w:p>
        </w:tc>
      </w:tr>
      <w:tr w:rsidR="00764452" w14:paraId="5A8B51DE" w14:textId="77777777">
        <w:trPr>
          <w:trHeight w:val="380"/>
        </w:trPr>
        <w:tc>
          <w:tcPr>
            <w:tcW w:w="667" w:type="pct"/>
            <w:gridSpan w:val="2"/>
            <w:tcBorders>
              <w:top w:val="single" w:sz="4" w:space="0" w:color="auto"/>
              <w:left w:val="single" w:sz="4" w:space="0" w:color="auto"/>
              <w:bottom w:val="single" w:sz="4" w:space="0" w:color="auto"/>
              <w:right w:val="single" w:sz="4" w:space="0" w:color="auto"/>
            </w:tcBorders>
            <w:vAlign w:val="center"/>
          </w:tcPr>
          <w:p w14:paraId="6DE0E2FF"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主管部门</w:t>
            </w:r>
            <w:proofErr w:type="spellEnd"/>
          </w:p>
        </w:tc>
        <w:tc>
          <w:tcPr>
            <w:tcW w:w="1799" w:type="pct"/>
            <w:gridSpan w:val="5"/>
            <w:tcBorders>
              <w:top w:val="single" w:sz="4" w:space="0" w:color="auto"/>
              <w:left w:val="nil"/>
              <w:bottom w:val="single" w:sz="4" w:space="0" w:color="auto"/>
              <w:right w:val="single" w:sz="4" w:space="0" w:color="auto"/>
            </w:tcBorders>
            <w:vAlign w:val="center"/>
          </w:tcPr>
          <w:p w14:paraId="67715329"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木垒哈萨克自治县应急管理局</w:t>
            </w:r>
          </w:p>
        </w:tc>
        <w:tc>
          <w:tcPr>
            <w:tcW w:w="666" w:type="pct"/>
            <w:gridSpan w:val="2"/>
            <w:tcBorders>
              <w:top w:val="single" w:sz="4" w:space="0" w:color="auto"/>
              <w:left w:val="nil"/>
              <w:bottom w:val="single" w:sz="4" w:space="0" w:color="auto"/>
              <w:right w:val="single" w:sz="4" w:space="0" w:color="auto"/>
            </w:tcBorders>
            <w:vAlign w:val="center"/>
          </w:tcPr>
          <w:p w14:paraId="019035EC"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实施单位</w:t>
            </w:r>
            <w:proofErr w:type="spellEnd"/>
          </w:p>
        </w:tc>
        <w:tc>
          <w:tcPr>
            <w:tcW w:w="1867" w:type="pct"/>
            <w:gridSpan w:val="5"/>
            <w:tcBorders>
              <w:top w:val="single" w:sz="4" w:space="0" w:color="auto"/>
              <w:left w:val="nil"/>
              <w:bottom w:val="single" w:sz="4" w:space="0" w:color="auto"/>
              <w:right w:val="single" w:sz="4" w:space="0" w:color="auto"/>
            </w:tcBorders>
            <w:vAlign w:val="center"/>
          </w:tcPr>
          <w:p w14:paraId="1471530A"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木垒哈萨克自治县应急管理局</w:t>
            </w:r>
          </w:p>
        </w:tc>
      </w:tr>
      <w:tr w:rsidR="00764452" w14:paraId="7C24DF56" w14:textId="77777777">
        <w:trPr>
          <w:trHeight w:val="380"/>
        </w:trPr>
        <w:tc>
          <w:tcPr>
            <w:tcW w:w="332" w:type="pct"/>
            <w:vMerge w:val="restart"/>
            <w:tcBorders>
              <w:top w:val="nil"/>
              <w:left w:val="single" w:sz="4" w:space="0" w:color="auto"/>
              <w:bottom w:val="single" w:sz="4" w:space="0" w:color="auto"/>
              <w:right w:val="single" w:sz="4" w:space="0" w:color="auto"/>
            </w:tcBorders>
            <w:vAlign w:val="center"/>
          </w:tcPr>
          <w:p w14:paraId="2DD08F93"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项目资金</w:t>
            </w:r>
            <w:proofErr w:type="spellEnd"/>
            <w:r>
              <w:rPr>
                <w:rFonts w:ascii="宋体" w:eastAsia="宋体" w:hAnsi="宋体" w:cs="宋体" w:hint="eastAsia"/>
                <w:b/>
                <w:bCs/>
                <w:color w:val="000000"/>
                <w:sz w:val="18"/>
                <w:szCs w:val="18"/>
              </w:rPr>
              <w:br/>
              <w:t>（</w:t>
            </w:r>
            <w:proofErr w:type="spellStart"/>
            <w:r>
              <w:rPr>
                <w:rFonts w:ascii="宋体" w:eastAsia="宋体" w:hAnsi="宋体" w:cs="宋体" w:hint="eastAsia"/>
                <w:b/>
                <w:bCs/>
                <w:color w:val="000000"/>
                <w:sz w:val="18"/>
                <w:szCs w:val="18"/>
              </w:rPr>
              <w:t>万元</w:t>
            </w:r>
            <w:proofErr w:type="spellEnd"/>
            <w:r>
              <w:rPr>
                <w:rFonts w:ascii="宋体" w:eastAsia="宋体" w:hAnsi="宋体" w:cs="宋体" w:hint="eastAsia"/>
                <w:b/>
                <w:bCs/>
                <w:color w:val="000000"/>
                <w:sz w:val="18"/>
                <w:szCs w:val="18"/>
              </w:rPr>
              <w:t>）</w:t>
            </w:r>
          </w:p>
        </w:tc>
        <w:tc>
          <w:tcPr>
            <w:tcW w:w="667" w:type="pct"/>
            <w:gridSpan w:val="2"/>
            <w:tcBorders>
              <w:top w:val="single" w:sz="4" w:space="0" w:color="auto"/>
              <w:left w:val="nil"/>
              <w:bottom w:val="single" w:sz="4" w:space="0" w:color="auto"/>
              <w:right w:val="single" w:sz="4" w:space="0" w:color="auto"/>
            </w:tcBorders>
            <w:vAlign w:val="center"/>
          </w:tcPr>
          <w:p w14:paraId="3520B4FF" w14:textId="77777777" w:rsidR="00764452" w:rsidRDefault="00764452">
            <w:pPr>
              <w:jc w:val="center"/>
              <w:rPr>
                <w:rFonts w:ascii="宋体" w:eastAsia="宋体" w:hAnsi="宋体" w:cs="宋体" w:hint="eastAsia"/>
                <w:color w:val="000000"/>
                <w:sz w:val="18"/>
                <w:szCs w:val="18"/>
              </w:rPr>
            </w:pPr>
          </w:p>
        </w:tc>
        <w:tc>
          <w:tcPr>
            <w:tcW w:w="475" w:type="pct"/>
            <w:tcBorders>
              <w:top w:val="single" w:sz="4" w:space="0" w:color="auto"/>
              <w:left w:val="nil"/>
              <w:bottom w:val="single" w:sz="4" w:space="0" w:color="auto"/>
              <w:right w:val="single" w:sz="4" w:space="0" w:color="auto"/>
            </w:tcBorders>
            <w:vAlign w:val="center"/>
          </w:tcPr>
          <w:p w14:paraId="42CC7620"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年初预算数</w:t>
            </w:r>
            <w:proofErr w:type="spellEnd"/>
          </w:p>
        </w:tc>
        <w:tc>
          <w:tcPr>
            <w:tcW w:w="993" w:type="pct"/>
            <w:gridSpan w:val="3"/>
            <w:tcBorders>
              <w:top w:val="single" w:sz="4" w:space="0" w:color="auto"/>
              <w:left w:val="nil"/>
              <w:bottom w:val="single" w:sz="4" w:space="0" w:color="auto"/>
              <w:right w:val="single" w:sz="4" w:space="0" w:color="auto"/>
            </w:tcBorders>
            <w:vAlign w:val="center"/>
          </w:tcPr>
          <w:p w14:paraId="38DC7B26"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全年预算数</w:t>
            </w:r>
            <w:proofErr w:type="spellEnd"/>
          </w:p>
        </w:tc>
        <w:tc>
          <w:tcPr>
            <w:tcW w:w="666" w:type="pct"/>
            <w:gridSpan w:val="2"/>
            <w:tcBorders>
              <w:top w:val="single" w:sz="4" w:space="0" w:color="auto"/>
              <w:left w:val="nil"/>
              <w:bottom w:val="single" w:sz="4" w:space="0" w:color="auto"/>
              <w:right w:val="single" w:sz="4" w:space="0" w:color="auto"/>
            </w:tcBorders>
            <w:vAlign w:val="center"/>
          </w:tcPr>
          <w:p w14:paraId="7D6D2C41"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全年执行数</w:t>
            </w:r>
            <w:proofErr w:type="spellEnd"/>
          </w:p>
        </w:tc>
        <w:tc>
          <w:tcPr>
            <w:tcW w:w="679" w:type="pct"/>
            <w:gridSpan w:val="2"/>
            <w:tcBorders>
              <w:top w:val="nil"/>
              <w:left w:val="nil"/>
              <w:bottom w:val="single" w:sz="4" w:space="0" w:color="auto"/>
              <w:right w:val="single" w:sz="4" w:space="0" w:color="auto"/>
            </w:tcBorders>
            <w:vAlign w:val="center"/>
          </w:tcPr>
          <w:p w14:paraId="6047B671"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分值</w:t>
            </w:r>
            <w:proofErr w:type="spellEnd"/>
          </w:p>
        </w:tc>
        <w:tc>
          <w:tcPr>
            <w:tcW w:w="663" w:type="pct"/>
            <w:gridSpan w:val="2"/>
            <w:tcBorders>
              <w:top w:val="single" w:sz="4" w:space="0" w:color="auto"/>
              <w:left w:val="nil"/>
              <w:bottom w:val="single" w:sz="4" w:space="0" w:color="auto"/>
              <w:right w:val="single" w:sz="4" w:space="0" w:color="auto"/>
            </w:tcBorders>
            <w:vAlign w:val="center"/>
          </w:tcPr>
          <w:p w14:paraId="3A2EFE91"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执行率</w:t>
            </w:r>
            <w:proofErr w:type="spellEnd"/>
          </w:p>
        </w:tc>
        <w:tc>
          <w:tcPr>
            <w:tcW w:w="524" w:type="pct"/>
            <w:tcBorders>
              <w:top w:val="nil"/>
              <w:left w:val="nil"/>
              <w:bottom w:val="single" w:sz="4" w:space="0" w:color="auto"/>
              <w:right w:val="single" w:sz="4" w:space="0" w:color="auto"/>
            </w:tcBorders>
            <w:vAlign w:val="center"/>
          </w:tcPr>
          <w:p w14:paraId="37E8E1A2"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得分</w:t>
            </w:r>
            <w:proofErr w:type="spellEnd"/>
          </w:p>
        </w:tc>
      </w:tr>
      <w:tr w:rsidR="00764452" w14:paraId="78FE3E8F"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2D98DE21" w14:textId="77777777" w:rsidR="00764452" w:rsidRDefault="0076445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5C8E6371"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年度资金总额</w:t>
            </w:r>
            <w:proofErr w:type="spellEnd"/>
          </w:p>
        </w:tc>
        <w:tc>
          <w:tcPr>
            <w:tcW w:w="475" w:type="pct"/>
            <w:tcBorders>
              <w:top w:val="single" w:sz="4" w:space="0" w:color="auto"/>
              <w:left w:val="nil"/>
              <w:bottom w:val="single" w:sz="4" w:space="0" w:color="auto"/>
              <w:right w:val="single" w:sz="4" w:space="0" w:color="auto"/>
            </w:tcBorders>
            <w:vAlign w:val="center"/>
          </w:tcPr>
          <w:p w14:paraId="5D89BC84"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445.00</w:t>
            </w:r>
          </w:p>
        </w:tc>
        <w:tc>
          <w:tcPr>
            <w:tcW w:w="993" w:type="pct"/>
            <w:gridSpan w:val="3"/>
            <w:tcBorders>
              <w:top w:val="single" w:sz="4" w:space="0" w:color="auto"/>
              <w:left w:val="nil"/>
              <w:bottom w:val="single" w:sz="4" w:space="0" w:color="auto"/>
              <w:right w:val="single" w:sz="4" w:space="0" w:color="auto"/>
            </w:tcBorders>
            <w:vAlign w:val="center"/>
          </w:tcPr>
          <w:p w14:paraId="08120553"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56.89</w:t>
            </w:r>
          </w:p>
        </w:tc>
        <w:tc>
          <w:tcPr>
            <w:tcW w:w="666" w:type="pct"/>
            <w:gridSpan w:val="2"/>
            <w:tcBorders>
              <w:top w:val="single" w:sz="4" w:space="0" w:color="auto"/>
              <w:left w:val="nil"/>
              <w:bottom w:val="single" w:sz="4" w:space="0" w:color="auto"/>
              <w:right w:val="single" w:sz="4" w:space="0" w:color="auto"/>
            </w:tcBorders>
            <w:vAlign w:val="center"/>
          </w:tcPr>
          <w:p w14:paraId="3662EDCF"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56.88</w:t>
            </w:r>
          </w:p>
        </w:tc>
        <w:tc>
          <w:tcPr>
            <w:tcW w:w="679" w:type="pct"/>
            <w:gridSpan w:val="2"/>
            <w:tcBorders>
              <w:top w:val="nil"/>
              <w:left w:val="nil"/>
              <w:bottom w:val="single" w:sz="4" w:space="0" w:color="auto"/>
              <w:right w:val="single" w:sz="4" w:space="0" w:color="auto"/>
            </w:tcBorders>
            <w:vAlign w:val="center"/>
          </w:tcPr>
          <w:p w14:paraId="0C4A01EF"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663" w:type="pct"/>
            <w:gridSpan w:val="2"/>
            <w:tcBorders>
              <w:top w:val="single" w:sz="4" w:space="0" w:color="auto"/>
              <w:left w:val="nil"/>
              <w:bottom w:val="single" w:sz="4" w:space="0" w:color="auto"/>
              <w:right w:val="single" w:sz="4" w:space="0" w:color="auto"/>
            </w:tcBorders>
            <w:vAlign w:val="center"/>
          </w:tcPr>
          <w:p w14:paraId="0E38D83D"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w:t>
            </w:r>
          </w:p>
        </w:tc>
        <w:tc>
          <w:tcPr>
            <w:tcW w:w="524" w:type="pct"/>
            <w:tcBorders>
              <w:top w:val="nil"/>
              <w:left w:val="nil"/>
              <w:bottom w:val="single" w:sz="4" w:space="0" w:color="auto"/>
              <w:right w:val="single" w:sz="4" w:space="0" w:color="auto"/>
            </w:tcBorders>
            <w:vAlign w:val="center"/>
          </w:tcPr>
          <w:p w14:paraId="35CC484B"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10.00</w:t>
            </w:r>
          </w:p>
        </w:tc>
      </w:tr>
      <w:tr w:rsidR="00764452" w14:paraId="74374803"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4CB2E192" w14:textId="77777777" w:rsidR="00764452" w:rsidRDefault="0076445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05846DFE"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其中：当年财政拨款</w:t>
            </w:r>
            <w:proofErr w:type="spellEnd"/>
          </w:p>
        </w:tc>
        <w:tc>
          <w:tcPr>
            <w:tcW w:w="475" w:type="pct"/>
            <w:tcBorders>
              <w:top w:val="single" w:sz="4" w:space="0" w:color="auto"/>
              <w:left w:val="nil"/>
              <w:bottom w:val="single" w:sz="4" w:space="0" w:color="auto"/>
              <w:right w:val="single" w:sz="4" w:space="0" w:color="auto"/>
            </w:tcBorders>
            <w:vAlign w:val="center"/>
          </w:tcPr>
          <w:p w14:paraId="447C557B"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445.00</w:t>
            </w:r>
          </w:p>
        </w:tc>
        <w:tc>
          <w:tcPr>
            <w:tcW w:w="993" w:type="pct"/>
            <w:gridSpan w:val="3"/>
            <w:tcBorders>
              <w:top w:val="single" w:sz="4" w:space="0" w:color="auto"/>
              <w:left w:val="nil"/>
              <w:bottom w:val="single" w:sz="4" w:space="0" w:color="auto"/>
              <w:right w:val="single" w:sz="4" w:space="0" w:color="auto"/>
            </w:tcBorders>
            <w:vAlign w:val="center"/>
          </w:tcPr>
          <w:p w14:paraId="70E82FF7"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56.89</w:t>
            </w:r>
          </w:p>
        </w:tc>
        <w:tc>
          <w:tcPr>
            <w:tcW w:w="666" w:type="pct"/>
            <w:gridSpan w:val="2"/>
            <w:tcBorders>
              <w:top w:val="single" w:sz="4" w:space="0" w:color="auto"/>
              <w:left w:val="nil"/>
              <w:bottom w:val="single" w:sz="4" w:space="0" w:color="auto"/>
              <w:right w:val="single" w:sz="4" w:space="0" w:color="auto"/>
            </w:tcBorders>
            <w:vAlign w:val="center"/>
          </w:tcPr>
          <w:p w14:paraId="1685003B"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56.88</w:t>
            </w:r>
          </w:p>
        </w:tc>
        <w:tc>
          <w:tcPr>
            <w:tcW w:w="679" w:type="pct"/>
            <w:gridSpan w:val="2"/>
            <w:tcBorders>
              <w:top w:val="nil"/>
              <w:left w:val="nil"/>
              <w:bottom w:val="single" w:sz="4" w:space="0" w:color="auto"/>
              <w:right w:val="single" w:sz="4" w:space="0" w:color="auto"/>
            </w:tcBorders>
            <w:vAlign w:val="center"/>
          </w:tcPr>
          <w:p w14:paraId="0766A7B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083BACA9"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45B78D4"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4452" w14:paraId="56FCBB67" w14:textId="77777777">
        <w:trPr>
          <w:trHeight w:val="380"/>
        </w:trPr>
        <w:tc>
          <w:tcPr>
            <w:tcW w:w="332" w:type="pct"/>
            <w:vMerge/>
            <w:tcBorders>
              <w:top w:val="nil"/>
              <w:left w:val="single" w:sz="4" w:space="0" w:color="auto"/>
              <w:bottom w:val="single" w:sz="4" w:space="0" w:color="auto"/>
              <w:right w:val="single" w:sz="4" w:space="0" w:color="auto"/>
            </w:tcBorders>
            <w:vAlign w:val="center"/>
          </w:tcPr>
          <w:p w14:paraId="07D2839E" w14:textId="77777777" w:rsidR="00764452" w:rsidRDefault="00764452">
            <w:pPr>
              <w:rPr>
                <w:rFonts w:ascii="宋体" w:eastAsia="宋体" w:hAnsi="宋体" w:cs="宋体" w:hint="eastAsia"/>
                <w:color w:val="000000"/>
                <w:sz w:val="18"/>
                <w:szCs w:val="18"/>
              </w:rPr>
            </w:pPr>
          </w:p>
        </w:tc>
        <w:tc>
          <w:tcPr>
            <w:tcW w:w="667" w:type="pct"/>
            <w:gridSpan w:val="2"/>
            <w:tcBorders>
              <w:top w:val="single" w:sz="4" w:space="0" w:color="auto"/>
              <w:left w:val="nil"/>
              <w:bottom w:val="single" w:sz="4" w:space="0" w:color="auto"/>
              <w:right w:val="single" w:sz="4" w:space="0" w:color="auto"/>
            </w:tcBorders>
            <w:vAlign w:val="center"/>
          </w:tcPr>
          <w:p w14:paraId="321006DC" w14:textId="77777777" w:rsidR="007644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 xml:space="preserve">  </w:t>
            </w:r>
            <w:proofErr w:type="spellStart"/>
            <w:r>
              <w:rPr>
                <w:rFonts w:ascii="宋体" w:eastAsia="宋体" w:hAnsi="宋体" w:cs="宋体" w:hint="eastAsia"/>
                <w:b/>
                <w:bCs/>
                <w:color w:val="000000"/>
                <w:sz w:val="18"/>
                <w:szCs w:val="18"/>
              </w:rPr>
              <w:t>其他资金</w:t>
            </w:r>
            <w:proofErr w:type="spellEnd"/>
          </w:p>
        </w:tc>
        <w:tc>
          <w:tcPr>
            <w:tcW w:w="475" w:type="pct"/>
            <w:tcBorders>
              <w:top w:val="single" w:sz="4" w:space="0" w:color="auto"/>
              <w:left w:val="nil"/>
              <w:bottom w:val="single" w:sz="4" w:space="0" w:color="auto"/>
              <w:right w:val="single" w:sz="4" w:space="0" w:color="auto"/>
            </w:tcBorders>
            <w:vAlign w:val="center"/>
          </w:tcPr>
          <w:p w14:paraId="2BE4042F"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993" w:type="pct"/>
            <w:gridSpan w:val="3"/>
            <w:tcBorders>
              <w:top w:val="single" w:sz="4" w:space="0" w:color="auto"/>
              <w:left w:val="nil"/>
              <w:bottom w:val="single" w:sz="4" w:space="0" w:color="auto"/>
              <w:right w:val="single" w:sz="4" w:space="0" w:color="auto"/>
            </w:tcBorders>
            <w:vAlign w:val="center"/>
          </w:tcPr>
          <w:p w14:paraId="658145E1"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66" w:type="pct"/>
            <w:gridSpan w:val="2"/>
            <w:tcBorders>
              <w:top w:val="single" w:sz="4" w:space="0" w:color="auto"/>
              <w:left w:val="nil"/>
              <w:bottom w:val="single" w:sz="4" w:space="0" w:color="auto"/>
              <w:right w:val="single" w:sz="4" w:space="0" w:color="auto"/>
            </w:tcBorders>
            <w:vAlign w:val="center"/>
          </w:tcPr>
          <w:p w14:paraId="2B62BB88"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0.00</w:t>
            </w:r>
          </w:p>
        </w:tc>
        <w:tc>
          <w:tcPr>
            <w:tcW w:w="679" w:type="pct"/>
            <w:gridSpan w:val="2"/>
            <w:tcBorders>
              <w:top w:val="nil"/>
              <w:left w:val="nil"/>
              <w:bottom w:val="single" w:sz="4" w:space="0" w:color="auto"/>
              <w:right w:val="single" w:sz="4" w:space="0" w:color="auto"/>
            </w:tcBorders>
            <w:vAlign w:val="center"/>
          </w:tcPr>
          <w:p w14:paraId="05C10E6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663" w:type="pct"/>
            <w:gridSpan w:val="2"/>
            <w:tcBorders>
              <w:top w:val="single" w:sz="4" w:space="0" w:color="auto"/>
              <w:left w:val="nil"/>
              <w:bottom w:val="single" w:sz="4" w:space="0" w:color="auto"/>
              <w:right w:val="single" w:sz="4" w:space="0" w:color="auto"/>
            </w:tcBorders>
            <w:vAlign w:val="center"/>
          </w:tcPr>
          <w:p w14:paraId="5A5134AB"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c>
          <w:tcPr>
            <w:tcW w:w="524" w:type="pct"/>
            <w:tcBorders>
              <w:top w:val="nil"/>
              <w:left w:val="nil"/>
              <w:bottom w:val="single" w:sz="4" w:space="0" w:color="auto"/>
              <w:right w:val="single" w:sz="4" w:space="0" w:color="auto"/>
            </w:tcBorders>
            <w:vAlign w:val="center"/>
          </w:tcPr>
          <w:p w14:paraId="785E5C02"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w:t>
            </w:r>
          </w:p>
        </w:tc>
      </w:tr>
      <w:tr w:rsidR="00764452" w14:paraId="128ACE2F" w14:textId="77777777">
        <w:trPr>
          <w:trHeight w:val="360"/>
        </w:trPr>
        <w:tc>
          <w:tcPr>
            <w:tcW w:w="332" w:type="pct"/>
            <w:vMerge w:val="restart"/>
            <w:tcBorders>
              <w:top w:val="nil"/>
              <w:left w:val="single" w:sz="4" w:space="0" w:color="auto"/>
              <w:bottom w:val="single" w:sz="4" w:space="0" w:color="auto"/>
              <w:right w:val="single" w:sz="4" w:space="0" w:color="auto"/>
            </w:tcBorders>
            <w:vAlign w:val="center"/>
          </w:tcPr>
          <w:p w14:paraId="38AE2FDE"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年度总体目标</w:t>
            </w:r>
            <w:proofErr w:type="spellEnd"/>
          </w:p>
        </w:tc>
        <w:tc>
          <w:tcPr>
            <w:tcW w:w="2135" w:type="pct"/>
            <w:gridSpan w:val="6"/>
            <w:tcBorders>
              <w:top w:val="single" w:sz="4" w:space="0" w:color="auto"/>
              <w:left w:val="nil"/>
              <w:bottom w:val="single" w:sz="4" w:space="0" w:color="auto"/>
              <w:right w:val="single" w:sz="4" w:space="0" w:color="auto"/>
            </w:tcBorders>
            <w:vAlign w:val="center"/>
          </w:tcPr>
          <w:p w14:paraId="0D6F1C23"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预期目标</w:t>
            </w:r>
            <w:proofErr w:type="spellEnd"/>
          </w:p>
        </w:tc>
        <w:tc>
          <w:tcPr>
            <w:tcW w:w="2533" w:type="pct"/>
            <w:gridSpan w:val="7"/>
            <w:tcBorders>
              <w:top w:val="single" w:sz="4" w:space="0" w:color="auto"/>
              <w:left w:val="nil"/>
              <w:bottom w:val="single" w:sz="4" w:space="0" w:color="auto"/>
              <w:right w:val="single" w:sz="4" w:space="0" w:color="auto"/>
            </w:tcBorders>
            <w:vAlign w:val="center"/>
          </w:tcPr>
          <w:p w14:paraId="7A971EF0"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实际完成情况</w:t>
            </w:r>
            <w:proofErr w:type="spellEnd"/>
          </w:p>
        </w:tc>
      </w:tr>
      <w:tr w:rsidR="00764452" w14:paraId="1FC1412D" w14:textId="77777777">
        <w:trPr>
          <w:trHeight w:val="820"/>
        </w:trPr>
        <w:tc>
          <w:tcPr>
            <w:tcW w:w="332" w:type="pct"/>
            <w:vMerge/>
            <w:tcBorders>
              <w:top w:val="nil"/>
              <w:left w:val="single" w:sz="4" w:space="0" w:color="auto"/>
              <w:bottom w:val="single" w:sz="4" w:space="0" w:color="auto"/>
              <w:right w:val="single" w:sz="4" w:space="0" w:color="auto"/>
            </w:tcBorders>
            <w:vAlign w:val="center"/>
          </w:tcPr>
          <w:p w14:paraId="72149140" w14:textId="77777777" w:rsidR="00764452" w:rsidRDefault="00764452">
            <w:pPr>
              <w:rPr>
                <w:rFonts w:ascii="宋体" w:eastAsia="宋体" w:hAnsi="宋体" w:cs="宋体" w:hint="eastAsia"/>
                <w:color w:val="000000"/>
                <w:sz w:val="18"/>
                <w:szCs w:val="18"/>
              </w:rPr>
            </w:pPr>
          </w:p>
        </w:tc>
        <w:tc>
          <w:tcPr>
            <w:tcW w:w="2135" w:type="pct"/>
            <w:gridSpan w:val="6"/>
            <w:tcBorders>
              <w:top w:val="single" w:sz="4" w:space="0" w:color="auto"/>
              <w:left w:val="nil"/>
              <w:bottom w:val="single" w:sz="4" w:space="0" w:color="auto"/>
              <w:right w:val="single" w:sz="4" w:space="0" w:color="auto"/>
            </w:tcBorders>
            <w:vAlign w:val="center"/>
          </w:tcPr>
          <w:p w14:paraId="1A153C96"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2024年,木垒县根据昌吉州安全生产目标管理考核细则的要求，投入56.89万元，对全县各类生产经营单位开展安全生产监督管理、隐患排查治理工作及安全隐患举报奖励,层层压实安全生产责任，持续不间断组织对全县18个重点行业领域，开展横向到边、纵向到底的安全生产大检查；开展打通生命通道集中攻坚行动，降低木垒县安全生产事故发生率，保障人民群众生命财产安全。</w:t>
            </w:r>
          </w:p>
        </w:tc>
        <w:tc>
          <w:tcPr>
            <w:tcW w:w="2533" w:type="pct"/>
            <w:gridSpan w:val="7"/>
            <w:tcBorders>
              <w:top w:val="single" w:sz="4" w:space="0" w:color="auto"/>
              <w:left w:val="nil"/>
              <w:bottom w:val="single" w:sz="4" w:space="0" w:color="auto"/>
              <w:right w:val="single" w:sz="4" w:space="0" w:color="auto"/>
            </w:tcBorders>
            <w:vAlign w:val="center"/>
          </w:tcPr>
          <w:p w14:paraId="3BC2158B"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截止2024年12月31日，我单位针对本项目已完成如下工作：木垒县应急管理局2024年持续不间断组织对全县18个重点行业领域开展横向到边、纵向到底的安全生产大检查,检查生产经营单位达7234家次，排查一般事故隐患均已整改完毕，定期对辖区内小区开展打通生命通道集中攻坚行动，通过该项目的实施，降低了木垒县安全生产事故发生率，保障了人民群众生命财产安全，提高了全社会安全意识和自救互救能力，减少了社会不稳定因素。</w:t>
            </w:r>
          </w:p>
        </w:tc>
      </w:tr>
      <w:tr w:rsidR="00764452" w14:paraId="73AE4A2F" w14:textId="77777777">
        <w:trPr>
          <w:trHeight w:val="820"/>
        </w:trPr>
        <w:tc>
          <w:tcPr>
            <w:tcW w:w="332" w:type="pct"/>
            <w:tcBorders>
              <w:top w:val="nil"/>
              <w:left w:val="single" w:sz="4" w:space="0" w:color="auto"/>
              <w:bottom w:val="single" w:sz="4" w:space="0" w:color="auto"/>
              <w:right w:val="single" w:sz="4" w:space="0" w:color="auto"/>
            </w:tcBorders>
            <w:vAlign w:val="center"/>
          </w:tcPr>
          <w:p w14:paraId="53EE205B" w14:textId="77777777" w:rsidR="00764452" w:rsidRDefault="00764452">
            <w:pPr>
              <w:rPr>
                <w:rFonts w:ascii="宋体" w:eastAsia="宋体" w:hAnsi="宋体" w:cs="宋体" w:hint="eastAsia"/>
                <w:color w:val="000000"/>
                <w:sz w:val="18"/>
                <w:szCs w:val="18"/>
                <w:lang w:eastAsia="zh-CN"/>
              </w:rPr>
            </w:pPr>
          </w:p>
        </w:tc>
        <w:tc>
          <w:tcPr>
            <w:tcW w:w="336" w:type="pct"/>
            <w:tcBorders>
              <w:top w:val="nil"/>
              <w:left w:val="nil"/>
              <w:bottom w:val="single" w:sz="4" w:space="0" w:color="auto"/>
              <w:right w:val="single" w:sz="4" w:space="0" w:color="auto"/>
            </w:tcBorders>
            <w:vAlign w:val="center"/>
          </w:tcPr>
          <w:p w14:paraId="715C280F"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一级指标</w:t>
            </w:r>
            <w:proofErr w:type="spellEnd"/>
          </w:p>
        </w:tc>
        <w:tc>
          <w:tcPr>
            <w:tcW w:w="332" w:type="pct"/>
            <w:tcBorders>
              <w:top w:val="nil"/>
              <w:left w:val="nil"/>
              <w:bottom w:val="single" w:sz="4" w:space="0" w:color="auto"/>
              <w:right w:val="single" w:sz="4" w:space="0" w:color="auto"/>
            </w:tcBorders>
            <w:vAlign w:val="center"/>
          </w:tcPr>
          <w:p w14:paraId="7779C1F4"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二级指标</w:t>
            </w:r>
            <w:proofErr w:type="spellEnd"/>
          </w:p>
        </w:tc>
        <w:tc>
          <w:tcPr>
            <w:tcW w:w="475" w:type="pct"/>
            <w:tcBorders>
              <w:top w:val="single" w:sz="4" w:space="0" w:color="auto"/>
              <w:left w:val="nil"/>
              <w:bottom w:val="single" w:sz="4" w:space="0" w:color="auto"/>
              <w:right w:val="single" w:sz="4" w:space="0" w:color="auto"/>
            </w:tcBorders>
            <w:vAlign w:val="center"/>
          </w:tcPr>
          <w:p w14:paraId="1512AD3F"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三级指标</w:t>
            </w:r>
            <w:proofErr w:type="spellEnd"/>
          </w:p>
        </w:tc>
        <w:tc>
          <w:tcPr>
            <w:tcW w:w="338" w:type="pct"/>
            <w:tcBorders>
              <w:top w:val="nil"/>
              <w:left w:val="nil"/>
              <w:bottom w:val="single" w:sz="4" w:space="0" w:color="auto"/>
              <w:right w:val="single" w:sz="4" w:space="0" w:color="auto"/>
            </w:tcBorders>
            <w:vAlign w:val="center"/>
          </w:tcPr>
          <w:p w14:paraId="088D0A41"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权重</w:t>
            </w:r>
            <w:proofErr w:type="spellEnd"/>
          </w:p>
        </w:tc>
        <w:tc>
          <w:tcPr>
            <w:tcW w:w="318" w:type="pct"/>
            <w:tcBorders>
              <w:top w:val="nil"/>
              <w:left w:val="nil"/>
              <w:bottom w:val="single" w:sz="4" w:space="0" w:color="auto"/>
              <w:right w:val="single" w:sz="4" w:space="0" w:color="auto"/>
            </w:tcBorders>
            <w:vAlign w:val="center"/>
          </w:tcPr>
          <w:p w14:paraId="25CF1437"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目标值</w:t>
            </w:r>
            <w:proofErr w:type="spellEnd"/>
          </w:p>
        </w:tc>
        <w:tc>
          <w:tcPr>
            <w:tcW w:w="337" w:type="pct"/>
            <w:tcBorders>
              <w:top w:val="nil"/>
              <w:left w:val="nil"/>
              <w:bottom w:val="single" w:sz="4" w:space="0" w:color="auto"/>
              <w:right w:val="single" w:sz="4" w:space="0" w:color="auto"/>
            </w:tcBorders>
            <w:vAlign w:val="center"/>
          </w:tcPr>
          <w:p w14:paraId="14474917"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业绩值</w:t>
            </w:r>
            <w:proofErr w:type="spellEnd"/>
          </w:p>
        </w:tc>
        <w:tc>
          <w:tcPr>
            <w:tcW w:w="332" w:type="pct"/>
            <w:tcBorders>
              <w:top w:val="nil"/>
              <w:left w:val="nil"/>
              <w:bottom w:val="single" w:sz="4" w:space="0" w:color="auto"/>
              <w:right w:val="single" w:sz="4" w:space="0" w:color="auto"/>
            </w:tcBorders>
            <w:vAlign w:val="center"/>
          </w:tcPr>
          <w:p w14:paraId="0DCBB94C"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完成率</w:t>
            </w:r>
            <w:proofErr w:type="spellEnd"/>
          </w:p>
        </w:tc>
        <w:tc>
          <w:tcPr>
            <w:tcW w:w="334" w:type="pct"/>
            <w:tcBorders>
              <w:top w:val="nil"/>
              <w:left w:val="nil"/>
              <w:bottom w:val="single" w:sz="4" w:space="0" w:color="auto"/>
              <w:right w:val="single" w:sz="4" w:space="0" w:color="auto"/>
            </w:tcBorders>
            <w:vAlign w:val="center"/>
          </w:tcPr>
          <w:p w14:paraId="5B904617"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指标得分</w:t>
            </w:r>
            <w:proofErr w:type="spellEnd"/>
          </w:p>
        </w:tc>
        <w:tc>
          <w:tcPr>
            <w:tcW w:w="346" w:type="pct"/>
            <w:tcBorders>
              <w:top w:val="nil"/>
              <w:left w:val="nil"/>
              <w:bottom w:val="single" w:sz="4" w:space="0" w:color="auto"/>
              <w:right w:val="single" w:sz="4" w:space="0" w:color="auto"/>
            </w:tcBorders>
            <w:vAlign w:val="center"/>
          </w:tcPr>
          <w:p w14:paraId="48DDC403"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指标值设定依据</w:t>
            </w:r>
            <w:proofErr w:type="spellEnd"/>
          </w:p>
        </w:tc>
        <w:tc>
          <w:tcPr>
            <w:tcW w:w="333" w:type="pct"/>
            <w:tcBorders>
              <w:top w:val="nil"/>
              <w:left w:val="nil"/>
              <w:bottom w:val="single" w:sz="4" w:space="0" w:color="auto"/>
              <w:right w:val="single" w:sz="4" w:space="0" w:color="auto"/>
            </w:tcBorders>
            <w:vAlign w:val="center"/>
          </w:tcPr>
          <w:p w14:paraId="7EB570E4"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上年完成情况</w:t>
            </w:r>
            <w:proofErr w:type="spellEnd"/>
          </w:p>
        </w:tc>
        <w:tc>
          <w:tcPr>
            <w:tcW w:w="331" w:type="pct"/>
            <w:tcBorders>
              <w:top w:val="nil"/>
              <w:left w:val="nil"/>
              <w:bottom w:val="single" w:sz="4" w:space="0" w:color="auto"/>
              <w:right w:val="single" w:sz="4" w:space="0" w:color="auto"/>
            </w:tcBorders>
            <w:vAlign w:val="center"/>
          </w:tcPr>
          <w:p w14:paraId="11B8D7D0"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赋分规则</w:t>
            </w:r>
            <w:proofErr w:type="spellEnd"/>
          </w:p>
        </w:tc>
        <w:tc>
          <w:tcPr>
            <w:tcW w:w="332" w:type="pct"/>
            <w:tcBorders>
              <w:top w:val="nil"/>
              <w:left w:val="nil"/>
              <w:bottom w:val="single" w:sz="4" w:space="0" w:color="auto"/>
              <w:right w:val="single" w:sz="4" w:space="0" w:color="auto"/>
            </w:tcBorders>
            <w:vAlign w:val="center"/>
          </w:tcPr>
          <w:p w14:paraId="7B3BF923"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佐证资料</w:t>
            </w:r>
            <w:proofErr w:type="spellEnd"/>
          </w:p>
        </w:tc>
        <w:tc>
          <w:tcPr>
            <w:tcW w:w="524" w:type="pct"/>
            <w:tcBorders>
              <w:top w:val="nil"/>
              <w:left w:val="nil"/>
              <w:bottom w:val="single" w:sz="4" w:space="0" w:color="auto"/>
              <w:right w:val="single" w:sz="4" w:space="0" w:color="auto"/>
            </w:tcBorders>
            <w:vAlign w:val="center"/>
          </w:tcPr>
          <w:p w14:paraId="46D1A4DB" w14:textId="77777777" w:rsidR="00764452" w:rsidRDefault="00000000">
            <w:pPr>
              <w:jc w:val="center"/>
              <w:rPr>
                <w:rFonts w:ascii="宋体" w:eastAsia="宋体" w:hAnsi="宋体" w:cs="宋体" w:hint="eastAsia"/>
                <w:b/>
                <w:bCs/>
                <w:color w:val="000000"/>
                <w:sz w:val="18"/>
                <w:szCs w:val="18"/>
                <w:lang w:eastAsia="zh-CN"/>
              </w:rPr>
            </w:pPr>
            <w:r>
              <w:rPr>
                <w:rFonts w:ascii="宋体" w:eastAsia="宋体" w:hAnsi="宋体" w:cs="宋体" w:hint="eastAsia"/>
                <w:b/>
                <w:bCs/>
                <w:color w:val="000000"/>
                <w:sz w:val="18"/>
                <w:szCs w:val="18"/>
                <w:lang w:eastAsia="zh-CN"/>
              </w:rPr>
              <w:t>偏差原因分析及改进措施</w:t>
            </w:r>
          </w:p>
        </w:tc>
      </w:tr>
      <w:tr w:rsidR="00764452" w14:paraId="1CFA38BC" w14:textId="77777777">
        <w:trPr>
          <w:trHeight w:val="800"/>
        </w:trPr>
        <w:tc>
          <w:tcPr>
            <w:tcW w:w="332" w:type="pct"/>
            <w:vMerge w:val="restart"/>
            <w:tcBorders>
              <w:top w:val="nil"/>
              <w:left w:val="single" w:sz="4" w:space="0" w:color="auto"/>
              <w:right w:val="single" w:sz="4" w:space="0" w:color="auto"/>
            </w:tcBorders>
            <w:vAlign w:val="center"/>
          </w:tcPr>
          <w:p w14:paraId="0060EB1C"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年度绩效指标完成情况</w:t>
            </w:r>
          </w:p>
        </w:tc>
        <w:tc>
          <w:tcPr>
            <w:tcW w:w="336" w:type="pct"/>
            <w:vMerge w:val="restart"/>
            <w:tcBorders>
              <w:top w:val="nil"/>
              <w:left w:val="nil"/>
              <w:right w:val="single" w:sz="4" w:space="0" w:color="auto"/>
            </w:tcBorders>
            <w:vAlign w:val="center"/>
          </w:tcPr>
          <w:p w14:paraId="2128325E"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产出指标</w:t>
            </w:r>
            <w:proofErr w:type="spellEnd"/>
          </w:p>
        </w:tc>
        <w:tc>
          <w:tcPr>
            <w:tcW w:w="332" w:type="pct"/>
            <w:tcBorders>
              <w:top w:val="nil"/>
              <w:left w:val="nil"/>
              <w:bottom w:val="single" w:sz="4" w:space="0" w:color="auto"/>
              <w:right w:val="single" w:sz="4" w:space="0" w:color="auto"/>
            </w:tcBorders>
            <w:vAlign w:val="center"/>
          </w:tcPr>
          <w:p w14:paraId="1E210589"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73DE2245" w14:textId="77777777" w:rsidR="007644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检查覆盖的重点行业数量</w:t>
            </w:r>
          </w:p>
        </w:tc>
        <w:tc>
          <w:tcPr>
            <w:tcW w:w="338" w:type="pct"/>
            <w:tcBorders>
              <w:top w:val="nil"/>
              <w:left w:val="nil"/>
              <w:bottom w:val="single" w:sz="4" w:space="0" w:color="auto"/>
              <w:right w:val="single" w:sz="4" w:space="0" w:color="auto"/>
            </w:tcBorders>
            <w:vAlign w:val="center"/>
          </w:tcPr>
          <w:p w14:paraId="2BD5B88A"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1154932"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&gt;=18个</w:t>
            </w:r>
          </w:p>
        </w:tc>
        <w:tc>
          <w:tcPr>
            <w:tcW w:w="337" w:type="pct"/>
            <w:tcBorders>
              <w:top w:val="nil"/>
              <w:left w:val="nil"/>
              <w:bottom w:val="single" w:sz="4" w:space="0" w:color="auto"/>
              <w:right w:val="single" w:sz="4" w:space="0" w:color="auto"/>
            </w:tcBorders>
            <w:vAlign w:val="center"/>
          </w:tcPr>
          <w:p w14:paraId="68A5CC71"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=18个</w:t>
            </w:r>
          </w:p>
        </w:tc>
        <w:tc>
          <w:tcPr>
            <w:tcW w:w="332" w:type="pct"/>
            <w:tcBorders>
              <w:top w:val="nil"/>
              <w:left w:val="nil"/>
              <w:bottom w:val="single" w:sz="4" w:space="0" w:color="auto"/>
              <w:right w:val="single" w:sz="4" w:space="0" w:color="auto"/>
            </w:tcBorders>
            <w:vAlign w:val="center"/>
          </w:tcPr>
          <w:p w14:paraId="3BA0FD9E"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A2E65D3"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510517CF"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4B6F36F7"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49C889C"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w:t>
            </w:r>
            <w:r>
              <w:rPr>
                <w:rFonts w:ascii="宋体" w:eastAsia="宋体" w:hAnsi="宋体" w:cs="宋体" w:hint="eastAsia"/>
                <w:color w:val="000000"/>
                <w:sz w:val="18"/>
                <w:szCs w:val="18"/>
              </w:rPr>
              <w:lastRenderedPageBreak/>
              <w:t>分</w:t>
            </w:r>
            <w:proofErr w:type="spellEnd"/>
          </w:p>
        </w:tc>
        <w:tc>
          <w:tcPr>
            <w:tcW w:w="332" w:type="pct"/>
            <w:tcBorders>
              <w:top w:val="nil"/>
              <w:left w:val="nil"/>
              <w:bottom w:val="single" w:sz="4" w:space="0" w:color="auto"/>
              <w:right w:val="single" w:sz="4" w:space="0" w:color="auto"/>
            </w:tcBorders>
            <w:vAlign w:val="center"/>
          </w:tcPr>
          <w:p w14:paraId="04318B36"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lastRenderedPageBreak/>
              <w:t>工作资料,说明材</w:t>
            </w:r>
            <w:r>
              <w:rPr>
                <w:rFonts w:ascii="宋体" w:eastAsia="宋体" w:hAnsi="宋体" w:cs="宋体" w:hint="eastAsia"/>
                <w:color w:val="000000"/>
                <w:sz w:val="18"/>
                <w:szCs w:val="18"/>
              </w:rPr>
              <w:lastRenderedPageBreak/>
              <w:t>料</w:t>
            </w:r>
            <w:proofErr w:type="spellEnd"/>
            <w:proofErr w:type="gramEnd"/>
          </w:p>
        </w:tc>
        <w:tc>
          <w:tcPr>
            <w:tcW w:w="524" w:type="pct"/>
            <w:tcBorders>
              <w:top w:val="nil"/>
              <w:left w:val="nil"/>
              <w:bottom w:val="single" w:sz="4" w:space="0" w:color="auto"/>
              <w:right w:val="single" w:sz="4" w:space="0" w:color="auto"/>
            </w:tcBorders>
            <w:vAlign w:val="center"/>
          </w:tcPr>
          <w:p w14:paraId="7BB6557B" w14:textId="77777777" w:rsidR="00764452" w:rsidRDefault="00764452">
            <w:pPr>
              <w:jc w:val="center"/>
              <w:rPr>
                <w:rFonts w:ascii="宋体" w:eastAsia="宋体" w:hAnsi="宋体" w:cs="宋体" w:hint="eastAsia"/>
                <w:color w:val="000000"/>
                <w:sz w:val="18"/>
                <w:szCs w:val="18"/>
              </w:rPr>
            </w:pPr>
          </w:p>
        </w:tc>
      </w:tr>
      <w:tr w:rsidR="00764452" w14:paraId="606C9C60" w14:textId="77777777">
        <w:trPr>
          <w:trHeight w:val="800"/>
        </w:trPr>
        <w:tc>
          <w:tcPr>
            <w:tcW w:w="332" w:type="pct"/>
            <w:vMerge/>
            <w:tcBorders>
              <w:left w:val="single" w:sz="4" w:space="0" w:color="auto"/>
              <w:right w:val="single" w:sz="4" w:space="0" w:color="auto"/>
            </w:tcBorders>
            <w:vAlign w:val="center"/>
          </w:tcPr>
          <w:p w14:paraId="465F5140" w14:textId="77777777" w:rsidR="00764452" w:rsidRDefault="0076445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51BCCCA1" w14:textId="77777777" w:rsidR="00764452" w:rsidRDefault="0076445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53032829"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数量指标</w:t>
            </w:r>
            <w:proofErr w:type="spellEnd"/>
          </w:p>
        </w:tc>
        <w:tc>
          <w:tcPr>
            <w:tcW w:w="475" w:type="pct"/>
            <w:tcBorders>
              <w:top w:val="single" w:sz="4" w:space="0" w:color="auto"/>
              <w:left w:val="nil"/>
              <w:bottom w:val="single" w:sz="4" w:space="0" w:color="auto"/>
              <w:right w:val="single" w:sz="4" w:space="0" w:color="auto"/>
            </w:tcBorders>
            <w:vAlign w:val="center"/>
          </w:tcPr>
          <w:p w14:paraId="3B288769"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安全检查单位家次</w:t>
            </w:r>
            <w:proofErr w:type="spellEnd"/>
          </w:p>
        </w:tc>
        <w:tc>
          <w:tcPr>
            <w:tcW w:w="338" w:type="pct"/>
            <w:tcBorders>
              <w:top w:val="nil"/>
              <w:left w:val="nil"/>
              <w:bottom w:val="single" w:sz="4" w:space="0" w:color="auto"/>
              <w:right w:val="single" w:sz="4" w:space="0" w:color="auto"/>
            </w:tcBorders>
            <w:vAlign w:val="center"/>
          </w:tcPr>
          <w:p w14:paraId="1CDF8ACF"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46DCDB8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&gt;=7200家次</w:t>
            </w:r>
          </w:p>
        </w:tc>
        <w:tc>
          <w:tcPr>
            <w:tcW w:w="337" w:type="pct"/>
            <w:tcBorders>
              <w:top w:val="nil"/>
              <w:left w:val="nil"/>
              <w:bottom w:val="single" w:sz="4" w:space="0" w:color="auto"/>
              <w:right w:val="single" w:sz="4" w:space="0" w:color="auto"/>
            </w:tcBorders>
            <w:vAlign w:val="center"/>
          </w:tcPr>
          <w:p w14:paraId="21DD8F19"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=7234家次</w:t>
            </w:r>
          </w:p>
        </w:tc>
        <w:tc>
          <w:tcPr>
            <w:tcW w:w="332" w:type="pct"/>
            <w:tcBorders>
              <w:top w:val="nil"/>
              <w:left w:val="nil"/>
              <w:bottom w:val="single" w:sz="4" w:space="0" w:color="auto"/>
              <w:right w:val="single" w:sz="4" w:space="0" w:color="auto"/>
            </w:tcBorders>
            <w:vAlign w:val="center"/>
          </w:tcPr>
          <w:p w14:paraId="4BC78481"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100.5</w:t>
            </w:r>
          </w:p>
        </w:tc>
        <w:tc>
          <w:tcPr>
            <w:tcW w:w="334" w:type="pct"/>
            <w:tcBorders>
              <w:top w:val="nil"/>
              <w:left w:val="nil"/>
              <w:bottom w:val="single" w:sz="4" w:space="0" w:color="auto"/>
              <w:right w:val="single" w:sz="4" w:space="0" w:color="auto"/>
            </w:tcBorders>
            <w:vAlign w:val="center"/>
          </w:tcPr>
          <w:p w14:paraId="40331B36"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9.95</w:t>
            </w:r>
          </w:p>
        </w:tc>
        <w:tc>
          <w:tcPr>
            <w:tcW w:w="346" w:type="pct"/>
            <w:tcBorders>
              <w:top w:val="nil"/>
              <w:left w:val="nil"/>
              <w:bottom w:val="single" w:sz="4" w:space="0" w:color="auto"/>
              <w:right w:val="single" w:sz="4" w:space="0" w:color="auto"/>
            </w:tcBorders>
            <w:vAlign w:val="center"/>
          </w:tcPr>
          <w:p w14:paraId="03A7B200"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53645323"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AD634D7"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6B5EEC1"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5C952300" w14:textId="77777777" w:rsidR="00764452" w:rsidRDefault="00764452">
            <w:pPr>
              <w:jc w:val="center"/>
              <w:rPr>
                <w:rFonts w:ascii="宋体" w:eastAsia="宋体" w:hAnsi="宋体" w:cs="宋体" w:hint="eastAsia"/>
                <w:color w:val="000000"/>
                <w:sz w:val="18"/>
                <w:szCs w:val="18"/>
              </w:rPr>
            </w:pPr>
          </w:p>
        </w:tc>
      </w:tr>
      <w:tr w:rsidR="00764452" w14:paraId="31D65599" w14:textId="77777777">
        <w:trPr>
          <w:trHeight w:val="800"/>
        </w:trPr>
        <w:tc>
          <w:tcPr>
            <w:tcW w:w="332" w:type="pct"/>
            <w:vMerge/>
            <w:tcBorders>
              <w:left w:val="single" w:sz="4" w:space="0" w:color="auto"/>
              <w:right w:val="single" w:sz="4" w:space="0" w:color="auto"/>
            </w:tcBorders>
            <w:vAlign w:val="center"/>
          </w:tcPr>
          <w:p w14:paraId="41B805DD" w14:textId="77777777" w:rsidR="00764452" w:rsidRDefault="0076445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4BC5B3D8" w14:textId="77777777" w:rsidR="00764452" w:rsidRDefault="0076445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A914706"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325E9E0D"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安全隐患排查率</w:t>
            </w:r>
            <w:proofErr w:type="spellEnd"/>
          </w:p>
        </w:tc>
        <w:tc>
          <w:tcPr>
            <w:tcW w:w="338" w:type="pct"/>
            <w:tcBorders>
              <w:top w:val="nil"/>
              <w:left w:val="nil"/>
              <w:bottom w:val="single" w:sz="4" w:space="0" w:color="auto"/>
              <w:right w:val="single" w:sz="4" w:space="0" w:color="auto"/>
            </w:tcBorders>
            <w:vAlign w:val="center"/>
          </w:tcPr>
          <w:p w14:paraId="72E22FB6"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A4D54E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33BED818"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3B74D0B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B778E3E"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49895E0"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6CBA7270"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7C51824"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F3BF4D1"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A2BEAA9" w14:textId="77777777" w:rsidR="00764452" w:rsidRDefault="00764452">
            <w:pPr>
              <w:jc w:val="center"/>
              <w:rPr>
                <w:rFonts w:ascii="宋体" w:eastAsia="宋体" w:hAnsi="宋体" w:cs="宋体" w:hint="eastAsia"/>
                <w:color w:val="000000"/>
                <w:sz w:val="18"/>
                <w:szCs w:val="18"/>
              </w:rPr>
            </w:pPr>
          </w:p>
        </w:tc>
      </w:tr>
      <w:tr w:rsidR="00764452" w14:paraId="3ADC1109" w14:textId="77777777">
        <w:trPr>
          <w:trHeight w:val="800"/>
        </w:trPr>
        <w:tc>
          <w:tcPr>
            <w:tcW w:w="332" w:type="pct"/>
            <w:vMerge/>
            <w:tcBorders>
              <w:left w:val="single" w:sz="4" w:space="0" w:color="auto"/>
              <w:right w:val="single" w:sz="4" w:space="0" w:color="auto"/>
            </w:tcBorders>
            <w:vAlign w:val="center"/>
          </w:tcPr>
          <w:p w14:paraId="069EA042" w14:textId="77777777" w:rsidR="00764452" w:rsidRDefault="0076445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0E76B702" w14:textId="77777777" w:rsidR="00764452" w:rsidRDefault="0076445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7B576F96"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质量指标</w:t>
            </w:r>
            <w:proofErr w:type="spellEnd"/>
          </w:p>
        </w:tc>
        <w:tc>
          <w:tcPr>
            <w:tcW w:w="475" w:type="pct"/>
            <w:tcBorders>
              <w:top w:val="single" w:sz="4" w:space="0" w:color="auto"/>
              <w:left w:val="nil"/>
              <w:bottom w:val="single" w:sz="4" w:space="0" w:color="auto"/>
              <w:right w:val="single" w:sz="4" w:space="0" w:color="auto"/>
            </w:tcBorders>
            <w:vAlign w:val="center"/>
          </w:tcPr>
          <w:p w14:paraId="6460BF9B"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安全隐患整改率</w:t>
            </w:r>
            <w:proofErr w:type="spellEnd"/>
          </w:p>
        </w:tc>
        <w:tc>
          <w:tcPr>
            <w:tcW w:w="338" w:type="pct"/>
            <w:tcBorders>
              <w:top w:val="nil"/>
              <w:left w:val="nil"/>
              <w:bottom w:val="single" w:sz="4" w:space="0" w:color="auto"/>
              <w:right w:val="single" w:sz="4" w:space="0" w:color="auto"/>
            </w:tcBorders>
            <w:vAlign w:val="center"/>
          </w:tcPr>
          <w:p w14:paraId="6EA38FB9"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13CD941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0B5D3FF"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6A92C197"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1B19A389"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41A384E7"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392E6C5B"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4FFC21D"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2C6B152"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B8D6803" w14:textId="77777777" w:rsidR="00764452" w:rsidRDefault="00764452">
            <w:pPr>
              <w:jc w:val="center"/>
              <w:rPr>
                <w:rFonts w:ascii="宋体" w:eastAsia="宋体" w:hAnsi="宋体" w:cs="宋体" w:hint="eastAsia"/>
                <w:color w:val="000000"/>
                <w:sz w:val="18"/>
                <w:szCs w:val="18"/>
              </w:rPr>
            </w:pPr>
          </w:p>
        </w:tc>
      </w:tr>
      <w:tr w:rsidR="00764452" w14:paraId="1B9E3CAC" w14:textId="77777777">
        <w:trPr>
          <w:trHeight w:val="800"/>
        </w:trPr>
        <w:tc>
          <w:tcPr>
            <w:tcW w:w="332" w:type="pct"/>
            <w:vMerge/>
            <w:tcBorders>
              <w:left w:val="single" w:sz="4" w:space="0" w:color="auto"/>
              <w:right w:val="single" w:sz="4" w:space="0" w:color="auto"/>
            </w:tcBorders>
            <w:vAlign w:val="center"/>
          </w:tcPr>
          <w:p w14:paraId="278646DC" w14:textId="77777777" w:rsidR="00764452" w:rsidRDefault="00764452">
            <w:pPr>
              <w:jc w:val="center"/>
              <w:rPr>
                <w:rFonts w:ascii="宋体" w:eastAsia="宋体" w:hAnsi="宋体" w:cs="宋体" w:hint="eastAsia"/>
                <w:color w:val="000000"/>
                <w:sz w:val="18"/>
                <w:szCs w:val="18"/>
              </w:rPr>
            </w:pPr>
          </w:p>
        </w:tc>
        <w:tc>
          <w:tcPr>
            <w:tcW w:w="336" w:type="pct"/>
            <w:vMerge/>
            <w:tcBorders>
              <w:left w:val="nil"/>
              <w:right w:val="single" w:sz="4" w:space="0" w:color="auto"/>
            </w:tcBorders>
            <w:vAlign w:val="center"/>
          </w:tcPr>
          <w:p w14:paraId="65592F6D" w14:textId="77777777" w:rsidR="00764452" w:rsidRDefault="0076445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97D49B5"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468167D1"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安全隐患排查及时率</w:t>
            </w:r>
            <w:proofErr w:type="spellEnd"/>
          </w:p>
        </w:tc>
        <w:tc>
          <w:tcPr>
            <w:tcW w:w="338" w:type="pct"/>
            <w:tcBorders>
              <w:top w:val="nil"/>
              <w:left w:val="nil"/>
              <w:bottom w:val="single" w:sz="4" w:space="0" w:color="auto"/>
              <w:right w:val="single" w:sz="4" w:space="0" w:color="auto"/>
            </w:tcBorders>
            <w:vAlign w:val="center"/>
          </w:tcPr>
          <w:p w14:paraId="6D788634"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43C16B7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6E44370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49FEF07D"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545CBE0E"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04F40657"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0A3F69F"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4D390262"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F1D5487"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43407A3D" w14:textId="77777777" w:rsidR="00764452" w:rsidRDefault="00764452">
            <w:pPr>
              <w:jc w:val="center"/>
              <w:rPr>
                <w:rFonts w:ascii="宋体" w:eastAsia="宋体" w:hAnsi="宋体" w:cs="宋体" w:hint="eastAsia"/>
                <w:color w:val="000000"/>
                <w:sz w:val="18"/>
                <w:szCs w:val="18"/>
              </w:rPr>
            </w:pPr>
          </w:p>
        </w:tc>
      </w:tr>
      <w:tr w:rsidR="00764452" w14:paraId="55DFAF92" w14:textId="77777777">
        <w:trPr>
          <w:trHeight w:val="800"/>
        </w:trPr>
        <w:tc>
          <w:tcPr>
            <w:tcW w:w="332" w:type="pct"/>
            <w:vMerge/>
            <w:tcBorders>
              <w:left w:val="single" w:sz="4" w:space="0" w:color="auto"/>
              <w:right w:val="single" w:sz="4" w:space="0" w:color="auto"/>
            </w:tcBorders>
            <w:vAlign w:val="center"/>
          </w:tcPr>
          <w:p w14:paraId="208A430A" w14:textId="77777777" w:rsidR="00764452" w:rsidRDefault="00764452">
            <w:pPr>
              <w:jc w:val="cente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33AA514" w14:textId="77777777" w:rsidR="00764452" w:rsidRDefault="0076445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2BDBF74A"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时效指标</w:t>
            </w:r>
            <w:proofErr w:type="spellEnd"/>
          </w:p>
        </w:tc>
        <w:tc>
          <w:tcPr>
            <w:tcW w:w="475" w:type="pct"/>
            <w:tcBorders>
              <w:top w:val="single" w:sz="4" w:space="0" w:color="auto"/>
              <w:left w:val="nil"/>
              <w:bottom w:val="single" w:sz="4" w:space="0" w:color="auto"/>
              <w:right w:val="single" w:sz="4" w:space="0" w:color="auto"/>
            </w:tcBorders>
            <w:vAlign w:val="center"/>
          </w:tcPr>
          <w:p w14:paraId="30AA91A6"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安全隐患治理及时率</w:t>
            </w:r>
            <w:proofErr w:type="spellEnd"/>
          </w:p>
        </w:tc>
        <w:tc>
          <w:tcPr>
            <w:tcW w:w="338" w:type="pct"/>
            <w:tcBorders>
              <w:top w:val="nil"/>
              <w:left w:val="nil"/>
              <w:bottom w:val="single" w:sz="4" w:space="0" w:color="auto"/>
              <w:right w:val="single" w:sz="4" w:space="0" w:color="auto"/>
            </w:tcBorders>
            <w:vAlign w:val="center"/>
          </w:tcPr>
          <w:p w14:paraId="1AA256E3"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18" w:type="pct"/>
            <w:tcBorders>
              <w:top w:val="nil"/>
              <w:left w:val="nil"/>
              <w:bottom w:val="single" w:sz="4" w:space="0" w:color="auto"/>
              <w:right w:val="single" w:sz="4" w:space="0" w:color="auto"/>
            </w:tcBorders>
            <w:vAlign w:val="center"/>
          </w:tcPr>
          <w:p w14:paraId="60EC042D"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7" w:type="pct"/>
            <w:tcBorders>
              <w:top w:val="nil"/>
              <w:left w:val="nil"/>
              <w:bottom w:val="single" w:sz="4" w:space="0" w:color="auto"/>
              <w:right w:val="single" w:sz="4" w:space="0" w:color="auto"/>
            </w:tcBorders>
            <w:vAlign w:val="center"/>
          </w:tcPr>
          <w:p w14:paraId="596917A6"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2" w:type="pct"/>
            <w:tcBorders>
              <w:top w:val="nil"/>
              <w:left w:val="nil"/>
              <w:bottom w:val="single" w:sz="4" w:space="0" w:color="auto"/>
              <w:right w:val="single" w:sz="4" w:space="0" w:color="auto"/>
            </w:tcBorders>
            <w:vAlign w:val="center"/>
          </w:tcPr>
          <w:p w14:paraId="2FBD2B53"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0733D7D6"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w:t>
            </w:r>
          </w:p>
        </w:tc>
        <w:tc>
          <w:tcPr>
            <w:tcW w:w="346" w:type="pct"/>
            <w:tcBorders>
              <w:top w:val="nil"/>
              <w:left w:val="nil"/>
              <w:bottom w:val="single" w:sz="4" w:space="0" w:color="auto"/>
              <w:right w:val="single" w:sz="4" w:space="0" w:color="auto"/>
            </w:tcBorders>
            <w:vAlign w:val="center"/>
          </w:tcPr>
          <w:p w14:paraId="6AEBE78F"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771F4957"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64D7A22"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655310A3"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3EB23673" w14:textId="77777777" w:rsidR="00764452" w:rsidRDefault="00764452">
            <w:pPr>
              <w:jc w:val="center"/>
              <w:rPr>
                <w:rFonts w:ascii="宋体" w:eastAsia="宋体" w:hAnsi="宋体" w:cs="宋体" w:hint="eastAsia"/>
                <w:color w:val="000000"/>
                <w:sz w:val="18"/>
                <w:szCs w:val="18"/>
              </w:rPr>
            </w:pPr>
          </w:p>
        </w:tc>
      </w:tr>
      <w:tr w:rsidR="00764452" w14:paraId="5D8F35B0" w14:textId="77777777">
        <w:trPr>
          <w:trHeight w:val="800"/>
        </w:trPr>
        <w:tc>
          <w:tcPr>
            <w:tcW w:w="332" w:type="pct"/>
            <w:vMerge/>
            <w:tcBorders>
              <w:left w:val="single" w:sz="4" w:space="0" w:color="auto"/>
              <w:right w:val="single" w:sz="4" w:space="0" w:color="auto"/>
            </w:tcBorders>
            <w:vAlign w:val="center"/>
          </w:tcPr>
          <w:p w14:paraId="015F4D0F" w14:textId="77777777" w:rsidR="00764452" w:rsidRDefault="00764452">
            <w:pPr>
              <w:jc w:val="cente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401BE3D5"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成本指标</w:t>
            </w:r>
            <w:proofErr w:type="spellEnd"/>
          </w:p>
        </w:tc>
        <w:tc>
          <w:tcPr>
            <w:tcW w:w="332" w:type="pct"/>
            <w:tcBorders>
              <w:top w:val="nil"/>
              <w:left w:val="nil"/>
              <w:bottom w:val="single" w:sz="4" w:space="0" w:color="auto"/>
              <w:right w:val="single" w:sz="4" w:space="0" w:color="auto"/>
            </w:tcBorders>
            <w:vAlign w:val="center"/>
          </w:tcPr>
          <w:p w14:paraId="090042BE"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A0D223A" w14:textId="77777777" w:rsidR="007644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安全隐患排查工作成本</w:t>
            </w:r>
          </w:p>
        </w:tc>
        <w:tc>
          <w:tcPr>
            <w:tcW w:w="338" w:type="pct"/>
            <w:tcBorders>
              <w:top w:val="nil"/>
              <w:left w:val="nil"/>
              <w:bottom w:val="single" w:sz="4" w:space="0" w:color="auto"/>
              <w:right w:val="single" w:sz="4" w:space="0" w:color="auto"/>
            </w:tcBorders>
            <w:vAlign w:val="center"/>
          </w:tcPr>
          <w:p w14:paraId="14E6F58C"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B66B39A"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&lt;=51.59万元</w:t>
            </w:r>
          </w:p>
        </w:tc>
        <w:tc>
          <w:tcPr>
            <w:tcW w:w="337" w:type="pct"/>
            <w:tcBorders>
              <w:top w:val="nil"/>
              <w:left w:val="nil"/>
              <w:bottom w:val="single" w:sz="4" w:space="0" w:color="auto"/>
              <w:right w:val="single" w:sz="4" w:space="0" w:color="auto"/>
            </w:tcBorders>
            <w:vAlign w:val="center"/>
          </w:tcPr>
          <w:p w14:paraId="2E05208B"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=51.58万元</w:t>
            </w:r>
          </w:p>
        </w:tc>
        <w:tc>
          <w:tcPr>
            <w:tcW w:w="332" w:type="pct"/>
            <w:tcBorders>
              <w:top w:val="nil"/>
              <w:left w:val="nil"/>
              <w:bottom w:val="single" w:sz="4" w:space="0" w:color="auto"/>
              <w:right w:val="single" w:sz="4" w:space="0" w:color="auto"/>
            </w:tcBorders>
            <w:vAlign w:val="center"/>
          </w:tcPr>
          <w:p w14:paraId="15BE493E"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99.98</w:t>
            </w:r>
          </w:p>
        </w:tc>
        <w:tc>
          <w:tcPr>
            <w:tcW w:w="334" w:type="pct"/>
            <w:tcBorders>
              <w:top w:val="nil"/>
              <w:left w:val="nil"/>
              <w:bottom w:val="single" w:sz="4" w:space="0" w:color="auto"/>
              <w:right w:val="single" w:sz="4" w:space="0" w:color="auto"/>
            </w:tcBorders>
            <w:vAlign w:val="center"/>
          </w:tcPr>
          <w:p w14:paraId="400C93B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3D8B6BD5"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28B4A57E"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353DA7D1"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95BDCFD"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74398423" w14:textId="77777777" w:rsidR="00764452" w:rsidRDefault="00000000">
            <w:pPr>
              <w:jc w:val="cente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付款金额四舍五入，有些许偏差。</w:t>
            </w:r>
          </w:p>
        </w:tc>
      </w:tr>
      <w:tr w:rsidR="00764452" w14:paraId="15396350" w14:textId="77777777">
        <w:trPr>
          <w:trHeight w:val="800"/>
        </w:trPr>
        <w:tc>
          <w:tcPr>
            <w:tcW w:w="332" w:type="pct"/>
            <w:vMerge/>
            <w:tcBorders>
              <w:left w:val="single" w:sz="4" w:space="0" w:color="auto"/>
              <w:right w:val="single" w:sz="4" w:space="0" w:color="auto"/>
            </w:tcBorders>
            <w:vAlign w:val="center"/>
          </w:tcPr>
          <w:p w14:paraId="5A0B8E42" w14:textId="77777777" w:rsidR="00764452" w:rsidRDefault="00764452">
            <w:pPr>
              <w:rPr>
                <w:rFonts w:ascii="宋体" w:eastAsia="宋体" w:hAnsi="宋体" w:cs="宋体" w:hint="eastAsia"/>
                <w:color w:val="000000"/>
                <w:sz w:val="18"/>
                <w:szCs w:val="18"/>
                <w:lang w:eastAsia="zh-CN"/>
              </w:rPr>
            </w:pPr>
          </w:p>
        </w:tc>
        <w:tc>
          <w:tcPr>
            <w:tcW w:w="336" w:type="pct"/>
            <w:vMerge/>
            <w:tcBorders>
              <w:left w:val="nil"/>
              <w:bottom w:val="single" w:sz="4" w:space="0" w:color="auto"/>
              <w:right w:val="single" w:sz="4" w:space="0" w:color="auto"/>
            </w:tcBorders>
            <w:vAlign w:val="center"/>
          </w:tcPr>
          <w:p w14:paraId="085D5458" w14:textId="77777777" w:rsidR="00764452" w:rsidRDefault="00764452">
            <w:pPr>
              <w:jc w:val="center"/>
              <w:rPr>
                <w:rFonts w:ascii="宋体" w:eastAsia="宋体" w:hAnsi="宋体" w:cs="宋体" w:hint="eastAsia"/>
                <w:color w:val="000000"/>
                <w:sz w:val="18"/>
                <w:szCs w:val="18"/>
                <w:lang w:eastAsia="zh-CN"/>
              </w:rPr>
            </w:pPr>
          </w:p>
        </w:tc>
        <w:tc>
          <w:tcPr>
            <w:tcW w:w="332" w:type="pct"/>
            <w:tcBorders>
              <w:top w:val="nil"/>
              <w:left w:val="nil"/>
              <w:bottom w:val="single" w:sz="4" w:space="0" w:color="auto"/>
              <w:right w:val="single" w:sz="4" w:space="0" w:color="auto"/>
            </w:tcBorders>
            <w:vAlign w:val="center"/>
          </w:tcPr>
          <w:p w14:paraId="7F7969B0"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经济成本指标</w:t>
            </w:r>
            <w:proofErr w:type="spellEnd"/>
          </w:p>
        </w:tc>
        <w:tc>
          <w:tcPr>
            <w:tcW w:w="475" w:type="pct"/>
            <w:tcBorders>
              <w:top w:val="single" w:sz="4" w:space="0" w:color="auto"/>
              <w:left w:val="nil"/>
              <w:bottom w:val="single" w:sz="4" w:space="0" w:color="auto"/>
              <w:right w:val="single" w:sz="4" w:space="0" w:color="auto"/>
            </w:tcBorders>
            <w:vAlign w:val="center"/>
          </w:tcPr>
          <w:p w14:paraId="6FD88E34" w14:textId="77777777" w:rsidR="00764452" w:rsidRDefault="00000000">
            <w:pPr>
              <w:rPr>
                <w:rFonts w:ascii="宋体" w:eastAsia="宋体" w:hAnsi="宋体" w:cs="宋体" w:hint="eastAsia"/>
                <w:color w:val="000000"/>
                <w:sz w:val="18"/>
                <w:szCs w:val="18"/>
                <w:lang w:eastAsia="zh-CN"/>
              </w:rPr>
            </w:pPr>
            <w:r>
              <w:rPr>
                <w:rFonts w:ascii="宋体" w:eastAsia="宋体" w:hAnsi="宋体" w:cs="宋体" w:hint="eastAsia"/>
                <w:color w:val="000000"/>
                <w:sz w:val="18"/>
                <w:szCs w:val="18"/>
                <w:lang w:eastAsia="zh-CN"/>
              </w:rPr>
              <w:t>隐患排查聘请专家成本</w:t>
            </w:r>
          </w:p>
        </w:tc>
        <w:tc>
          <w:tcPr>
            <w:tcW w:w="338" w:type="pct"/>
            <w:tcBorders>
              <w:top w:val="nil"/>
              <w:left w:val="nil"/>
              <w:bottom w:val="single" w:sz="4" w:space="0" w:color="auto"/>
              <w:right w:val="single" w:sz="4" w:space="0" w:color="auto"/>
            </w:tcBorders>
            <w:vAlign w:val="center"/>
          </w:tcPr>
          <w:p w14:paraId="61D4581A"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2A44B6FC"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&lt;=5.3万元</w:t>
            </w:r>
          </w:p>
        </w:tc>
        <w:tc>
          <w:tcPr>
            <w:tcW w:w="337" w:type="pct"/>
            <w:tcBorders>
              <w:top w:val="nil"/>
              <w:left w:val="nil"/>
              <w:bottom w:val="single" w:sz="4" w:space="0" w:color="auto"/>
              <w:right w:val="single" w:sz="4" w:space="0" w:color="auto"/>
            </w:tcBorders>
            <w:vAlign w:val="center"/>
          </w:tcPr>
          <w:p w14:paraId="292CBDB6"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=5.3万元</w:t>
            </w:r>
          </w:p>
        </w:tc>
        <w:tc>
          <w:tcPr>
            <w:tcW w:w="332" w:type="pct"/>
            <w:tcBorders>
              <w:top w:val="nil"/>
              <w:left w:val="nil"/>
              <w:bottom w:val="single" w:sz="4" w:space="0" w:color="auto"/>
              <w:right w:val="single" w:sz="4" w:space="0" w:color="auto"/>
            </w:tcBorders>
            <w:vAlign w:val="center"/>
          </w:tcPr>
          <w:p w14:paraId="3476B2A1"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8AF9737"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348F2D3"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预算支出标准</w:t>
            </w:r>
            <w:proofErr w:type="spellEnd"/>
          </w:p>
        </w:tc>
        <w:tc>
          <w:tcPr>
            <w:tcW w:w="333" w:type="pct"/>
            <w:tcBorders>
              <w:top w:val="nil"/>
              <w:left w:val="nil"/>
              <w:bottom w:val="single" w:sz="4" w:space="0" w:color="auto"/>
              <w:right w:val="single" w:sz="4" w:space="0" w:color="auto"/>
            </w:tcBorders>
            <w:vAlign w:val="center"/>
          </w:tcPr>
          <w:p w14:paraId="709833F5"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1A0E3DC2"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2F6409C7"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工作资料,原始凭证</w:t>
            </w:r>
            <w:proofErr w:type="spellEnd"/>
            <w:proofErr w:type="gramEnd"/>
          </w:p>
        </w:tc>
        <w:tc>
          <w:tcPr>
            <w:tcW w:w="524" w:type="pct"/>
            <w:tcBorders>
              <w:top w:val="nil"/>
              <w:left w:val="nil"/>
              <w:bottom w:val="single" w:sz="4" w:space="0" w:color="auto"/>
              <w:right w:val="single" w:sz="4" w:space="0" w:color="auto"/>
            </w:tcBorders>
            <w:vAlign w:val="center"/>
          </w:tcPr>
          <w:p w14:paraId="2BD7EA04" w14:textId="77777777" w:rsidR="00764452" w:rsidRDefault="00764452">
            <w:pPr>
              <w:jc w:val="center"/>
              <w:rPr>
                <w:rFonts w:ascii="宋体" w:eastAsia="宋体" w:hAnsi="宋体" w:cs="宋体" w:hint="eastAsia"/>
                <w:color w:val="000000"/>
                <w:sz w:val="18"/>
                <w:szCs w:val="18"/>
              </w:rPr>
            </w:pPr>
          </w:p>
        </w:tc>
      </w:tr>
      <w:tr w:rsidR="00764452" w14:paraId="12CA2A66" w14:textId="77777777">
        <w:trPr>
          <w:trHeight w:val="800"/>
        </w:trPr>
        <w:tc>
          <w:tcPr>
            <w:tcW w:w="332" w:type="pct"/>
            <w:vMerge/>
            <w:tcBorders>
              <w:left w:val="single" w:sz="4" w:space="0" w:color="auto"/>
              <w:right w:val="single" w:sz="4" w:space="0" w:color="auto"/>
            </w:tcBorders>
            <w:vAlign w:val="center"/>
          </w:tcPr>
          <w:p w14:paraId="55A3AEF5" w14:textId="77777777" w:rsidR="00764452" w:rsidRDefault="00764452">
            <w:pPr>
              <w:rPr>
                <w:rFonts w:ascii="宋体" w:eastAsia="宋体" w:hAnsi="宋体" w:cs="宋体" w:hint="eastAsia"/>
                <w:color w:val="000000"/>
                <w:sz w:val="18"/>
                <w:szCs w:val="18"/>
              </w:rPr>
            </w:pPr>
          </w:p>
        </w:tc>
        <w:tc>
          <w:tcPr>
            <w:tcW w:w="336" w:type="pct"/>
            <w:vMerge w:val="restart"/>
            <w:tcBorders>
              <w:top w:val="nil"/>
              <w:left w:val="nil"/>
              <w:right w:val="single" w:sz="4" w:space="0" w:color="auto"/>
            </w:tcBorders>
            <w:vAlign w:val="center"/>
          </w:tcPr>
          <w:p w14:paraId="037BBE01"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效益指标</w:t>
            </w:r>
            <w:proofErr w:type="spellEnd"/>
          </w:p>
        </w:tc>
        <w:tc>
          <w:tcPr>
            <w:tcW w:w="332" w:type="pct"/>
            <w:tcBorders>
              <w:top w:val="nil"/>
              <w:left w:val="nil"/>
              <w:bottom w:val="single" w:sz="4" w:space="0" w:color="auto"/>
              <w:right w:val="single" w:sz="4" w:space="0" w:color="auto"/>
            </w:tcBorders>
            <w:vAlign w:val="center"/>
          </w:tcPr>
          <w:p w14:paraId="3D34ED67"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3284555F"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安全生产事故下降率</w:t>
            </w:r>
            <w:proofErr w:type="spellEnd"/>
          </w:p>
        </w:tc>
        <w:tc>
          <w:tcPr>
            <w:tcW w:w="338" w:type="pct"/>
            <w:tcBorders>
              <w:top w:val="nil"/>
              <w:left w:val="nil"/>
              <w:bottom w:val="single" w:sz="4" w:space="0" w:color="auto"/>
              <w:right w:val="single" w:sz="4" w:space="0" w:color="auto"/>
            </w:tcBorders>
            <w:vAlign w:val="center"/>
          </w:tcPr>
          <w:p w14:paraId="19CBE5E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3E3F478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&gt;=10%</w:t>
            </w:r>
          </w:p>
        </w:tc>
        <w:tc>
          <w:tcPr>
            <w:tcW w:w="337" w:type="pct"/>
            <w:tcBorders>
              <w:top w:val="nil"/>
              <w:left w:val="nil"/>
              <w:bottom w:val="single" w:sz="4" w:space="0" w:color="auto"/>
              <w:right w:val="single" w:sz="4" w:space="0" w:color="auto"/>
            </w:tcBorders>
            <w:vAlign w:val="center"/>
          </w:tcPr>
          <w:p w14:paraId="1CA6D404"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32" w:type="pct"/>
            <w:tcBorders>
              <w:top w:val="nil"/>
              <w:left w:val="nil"/>
              <w:bottom w:val="single" w:sz="4" w:space="0" w:color="auto"/>
              <w:right w:val="single" w:sz="4" w:space="0" w:color="auto"/>
            </w:tcBorders>
            <w:vAlign w:val="center"/>
          </w:tcPr>
          <w:p w14:paraId="4720611D"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403A7033"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CEF2620"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1D966C0C"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2EBBDAB5"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77C21D21"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CE470D9" w14:textId="77777777" w:rsidR="00764452" w:rsidRDefault="00764452">
            <w:pPr>
              <w:jc w:val="center"/>
              <w:rPr>
                <w:rFonts w:ascii="宋体" w:eastAsia="宋体" w:hAnsi="宋体" w:cs="宋体" w:hint="eastAsia"/>
                <w:color w:val="000000"/>
                <w:sz w:val="18"/>
                <w:szCs w:val="18"/>
              </w:rPr>
            </w:pPr>
          </w:p>
        </w:tc>
      </w:tr>
      <w:tr w:rsidR="00764452" w14:paraId="2382A67E" w14:textId="77777777">
        <w:trPr>
          <w:trHeight w:val="800"/>
        </w:trPr>
        <w:tc>
          <w:tcPr>
            <w:tcW w:w="332" w:type="pct"/>
            <w:vMerge/>
            <w:tcBorders>
              <w:left w:val="single" w:sz="4" w:space="0" w:color="auto"/>
              <w:right w:val="single" w:sz="4" w:space="0" w:color="auto"/>
            </w:tcBorders>
            <w:vAlign w:val="center"/>
          </w:tcPr>
          <w:p w14:paraId="70C93E61" w14:textId="77777777" w:rsidR="00764452" w:rsidRDefault="00764452">
            <w:pPr>
              <w:rPr>
                <w:rFonts w:ascii="宋体" w:eastAsia="宋体" w:hAnsi="宋体" w:cs="宋体" w:hint="eastAsia"/>
                <w:color w:val="000000"/>
                <w:sz w:val="18"/>
                <w:szCs w:val="18"/>
              </w:rPr>
            </w:pPr>
          </w:p>
        </w:tc>
        <w:tc>
          <w:tcPr>
            <w:tcW w:w="336" w:type="pct"/>
            <w:vMerge/>
            <w:tcBorders>
              <w:left w:val="nil"/>
              <w:bottom w:val="single" w:sz="4" w:space="0" w:color="auto"/>
              <w:right w:val="single" w:sz="4" w:space="0" w:color="auto"/>
            </w:tcBorders>
            <w:vAlign w:val="center"/>
          </w:tcPr>
          <w:p w14:paraId="736AF955" w14:textId="77777777" w:rsidR="00764452" w:rsidRDefault="00764452">
            <w:pPr>
              <w:jc w:val="center"/>
              <w:rPr>
                <w:rFonts w:ascii="宋体" w:eastAsia="宋体" w:hAnsi="宋体" w:cs="宋体" w:hint="eastAsia"/>
                <w:color w:val="000000"/>
                <w:sz w:val="18"/>
                <w:szCs w:val="18"/>
              </w:rPr>
            </w:pPr>
          </w:p>
        </w:tc>
        <w:tc>
          <w:tcPr>
            <w:tcW w:w="332" w:type="pct"/>
            <w:tcBorders>
              <w:top w:val="nil"/>
              <w:left w:val="nil"/>
              <w:bottom w:val="single" w:sz="4" w:space="0" w:color="auto"/>
              <w:right w:val="single" w:sz="4" w:space="0" w:color="auto"/>
            </w:tcBorders>
            <w:vAlign w:val="center"/>
          </w:tcPr>
          <w:p w14:paraId="69EC39DF"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社会效益指标</w:t>
            </w:r>
            <w:proofErr w:type="spellEnd"/>
          </w:p>
        </w:tc>
        <w:tc>
          <w:tcPr>
            <w:tcW w:w="475" w:type="pct"/>
            <w:tcBorders>
              <w:top w:val="single" w:sz="4" w:space="0" w:color="auto"/>
              <w:left w:val="nil"/>
              <w:bottom w:val="single" w:sz="4" w:space="0" w:color="auto"/>
              <w:right w:val="single" w:sz="4" w:space="0" w:color="auto"/>
            </w:tcBorders>
            <w:vAlign w:val="center"/>
          </w:tcPr>
          <w:p w14:paraId="267513ED"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安全隐患消除率</w:t>
            </w:r>
            <w:proofErr w:type="spellEnd"/>
          </w:p>
        </w:tc>
        <w:tc>
          <w:tcPr>
            <w:tcW w:w="338" w:type="pct"/>
            <w:tcBorders>
              <w:top w:val="nil"/>
              <w:left w:val="nil"/>
              <w:bottom w:val="single" w:sz="4" w:space="0" w:color="auto"/>
              <w:right w:val="single" w:sz="4" w:space="0" w:color="auto"/>
            </w:tcBorders>
            <w:vAlign w:val="center"/>
          </w:tcPr>
          <w:p w14:paraId="748A44DC"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7809CFC"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&gt;=90%</w:t>
            </w:r>
          </w:p>
        </w:tc>
        <w:tc>
          <w:tcPr>
            <w:tcW w:w="337" w:type="pct"/>
            <w:tcBorders>
              <w:top w:val="nil"/>
              <w:left w:val="nil"/>
              <w:bottom w:val="single" w:sz="4" w:space="0" w:color="auto"/>
              <w:right w:val="single" w:sz="4" w:space="0" w:color="auto"/>
            </w:tcBorders>
            <w:vAlign w:val="center"/>
          </w:tcPr>
          <w:p w14:paraId="1C137380"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=90%</w:t>
            </w:r>
          </w:p>
        </w:tc>
        <w:tc>
          <w:tcPr>
            <w:tcW w:w="332" w:type="pct"/>
            <w:tcBorders>
              <w:top w:val="nil"/>
              <w:left w:val="nil"/>
              <w:bottom w:val="single" w:sz="4" w:space="0" w:color="auto"/>
              <w:right w:val="single" w:sz="4" w:space="0" w:color="auto"/>
            </w:tcBorders>
            <w:vAlign w:val="center"/>
          </w:tcPr>
          <w:p w14:paraId="3142A408"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649B9907"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404A7E61"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04DF2B1B"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00855273"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按照完成比例赋分</w:t>
            </w:r>
            <w:proofErr w:type="spellEnd"/>
          </w:p>
        </w:tc>
        <w:tc>
          <w:tcPr>
            <w:tcW w:w="332" w:type="pct"/>
            <w:tcBorders>
              <w:top w:val="nil"/>
              <w:left w:val="nil"/>
              <w:bottom w:val="single" w:sz="4" w:space="0" w:color="auto"/>
              <w:right w:val="single" w:sz="4" w:space="0" w:color="auto"/>
            </w:tcBorders>
            <w:vAlign w:val="center"/>
          </w:tcPr>
          <w:p w14:paraId="15B8BCA1"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6B291E77" w14:textId="77777777" w:rsidR="00764452" w:rsidRDefault="00764452">
            <w:pPr>
              <w:jc w:val="center"/>
              <w:rPr>
                <w:rFonts w:ascii="宋体" w:eastAsia="宋体" w:hAnsi="宋体" w:cs="宋体" w:hint="eastAsia"/>
                <w:color w:val="000000"/>
                <w:sz w:val="18"/>
                <w:szCs w:val="18"/>
              </w:rPr>
            </w:pPr>
          </w:p>
        </w:tc>
      </w:tr>
      <w:tr w:rsidR="00764452" w14:paraId="11FFC78F" w14:textId="77777777">
        <w:trPr>
          <w:trHeight w:val="800"/>
        </w:trPr>
        <w:tc>
          <w:tcPr>
            <w:tcW w:w="332" w:type="pct"/>
            <w:vMerge/>
            <w:tcBorders>
              <w:left w:val="single" w:sz="4" w:space="0" w:color="auto"/>
              <w:bottom w:val="single" w:sz="4" w:space="0" w:color="auto"/>
              <w:right w:val="single" w:sz="4" w:space="0" w:color="auto"/>
            </w:tcBorders>
            <w:vAlign w:val="center"/>
          </w:tcPr>
          <w:p w14:paraId="6639F72E" w14:textId="77777777" w:rsidR="00764452" w:rsidRDefault="00764452">
            <w:pPr>
              <w:rPr>
                <w:rFonts w:ascii="宋体" w:eastAsia="宋体" w:hAnsi="宋体" w:cs="宋体" w:hint="eastAsia"/>
                <w:color w:val="000000"/>
                <w:sz w:val="18"/>
                <w:szCs w:val="18"/>
              </w:rPr>
            </w:pPr>
          </w:p>
        </w:tc>
        <w:tc>
          <w:tcPr>
            <w:tcW w:w="336" w:type="pct"/>
            <w:tcBorders>
              <w:top w:val="nil"/>
              <w:left w:val="nil"/>
              <w:bottom w:val="single" w:sz="4" w:space="0" w:color="auto"/>
              <w:right w:val="single" w:sz="4" w:space="0" w:color="auto"/>
            </w:tcBorders>
            <w:vAlign w:val="center"/>
          </w:tcPr>
          <w:p w14:paraId="58CC7D85"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332" w:type="pct"/>
            <w:tcBorders>
              <w:top w:val="nil"/>
              <w:left w:val="nil"/>
              <w:bottom w:val="single" w:sz="4" w:space="0" w:color="auto"/>
              <w:right w:val="single" w:sz="4" w:space="0" w:color="auto"/>
            </w:tcBorders>
            <w:vAlign w:val="center"/>
          </w:tcPr>
          <w:p w14:paraId="37F8410B"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满意度指标</w:t>
            </w:r>
            <w:proofErr w:type="spellEnd"/>
          </w:p>
        </w:tc>
        <w:tc>
          <w:tcPr>
            <w:tcW w:w="475" w:type="pct"/>
            <w:tcBorders>
              <w:top w:val="single" w:sz="4" w:space="0" w:color="auto"/>
              <w:left w:val="nil"/>
              <w:bottom w:val="single" w:sz="4" w:space="0" w:color="auto"/>
              <w:right w:val="single" w:sz="4" w:space="0" w:color="auto"/>
            </w:tcBorders>
            <w:vAlign w:val="center"/>
          </w:tcPr>
          <w:p w14:paraId="49E401C9" w14:textId="77777777" w:rsidR="00764452" w:rsidRDefault="00000000">
            <w:pP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检查对象满意度</w:t>
            </w:r>
            <w:proofErr w:type="spellEnd"/>
          </w:p>
        </w:tc>
        <w:tc>
          <w:tcPr>
            <w:tcW w:w="338" w:type="pct"/>
            <w:tcBorders>
              <w:top w:val="nil"/>
              <w:left w:val="nil"/>
              <w:bottom w:val="single" w:sz="4" w:space="0" w:color="auto"/>
              <w:right w:val="single" w:sz="4" w:space="0" w:color="auto"/>
            </w:tcBorders>
            <w:vAlign w:val="center"/>
          </w:tcPr>
          <w:p w14:paraId="4B255E1A"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18" w:type="pct"/>
            <w:tcBorders>
              <w:top w:val="nil"/>
              <w:left w:val="nil"/>
              <w:bottom w:val="single" w:sz="4" w:space="0" w:color="auto"/>
              <w:right w:val="single" w:sz="4" w:space="0" w:color="auto"/>
            </w:tcBorders>
            <w:vAlign w:val="center"/>
          </w:tcPr>
          <w:p w14:paraId="7397DC5D"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&gt;=95%</w:t>
            </w:r>
          </w:p>
        </w:tc>
        <w:tc>
          <w:tcPr>
            <w:tcW w:w="337" w:type="pct"/>
            <w:tcBorders>
              <w:top w:val="nil"/>
              <w:left w:val="nil"/>
              <w:bottom w:val="single" w:sz="4" w:space="0" w:color="auto"/>
              <w:right w:val="single" w:sz="4" w:space="0" w:color="auto"/>
            </w:tcBorders>
            <w:vAlign w:val="center"/>
          </w:tcPr>
          <w:p w14:paraId="23EDE29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=95%</w:t>
            </w:r>
          </w:p>
        </w:tc>
        <w:tc>
          <w:tcPr>
            <w:tcW w:w="332" w:type="pct"/>
            <w:tcBorders>
              <w:top w:val="nil"/>
              <w:left w:val="nil"/>
              <w:bottom w:val="single" w:sz="4" w:space="0" w:color="auto"/>
              <w:right w:val="single" w:sz="4" w:space="0" w:color="auto"/>
            </w:tcBorders>
            <w:vAlign w:val="center"/>
          </w:tcPr>
          <w:p w14:paraId="781A3F46"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100</w:t>
            </w:r>
          </w:p>
        </w:tc>
        <w:tc>
          <w:tcPr>
            <w:tcW w:w="334" w:type="pct"/>
            <w:tcBorders>
              <w:top w:val="nil"/>
              <w:left w:val="nil"/>
              <w:bottom w:val="single" w:sz="4" w:space="0" w:color="auto"/>
              <w:right w:val="single" w:sz="4" w:space="0" w:color="auto"/>
            </w:tcBorders>
            <w:vAlign w:val="center"/>
          </w:tcPr>
          <w:p w14:paraId="21FA55C5"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10</w:t>
            </w:r>
          </w:p>
        </w:tc>
        <w:tc>
          <w:tcPr>
            <w:tcW w:w="346" w:type="pct"/>
            <w:tcBorders>
              <w:top w:val="nil"/>
              <w:left w:val="nil"/>
              <w:bottom w:val="single" w:sz="4" w:space="0" w:color="auto"/>
              <w:right w:val="single" w:sz="4" w:space="0" w:color="auto"/>
            </w:tcBorders>
            <w:vAlign w:val="center"/>
          </w:tcPr>
          <w:p w14:paraId="1BB92B6E"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计划标准</w:t>
            </w:r>
            <w:proofErr w:type="spellEnd"/>
          </w:p>
        </w:tc>
        <w:tc>
          <w:tcPr>
            <w:tcW w:w="333" w:type="pct"/>
            <w:tcBorders>
              <w:top w:val="nil"/>
              <w:left w:val="nil"/>
              <w:bottom w:val="single" w:sz="4" w:space="0" w:color="auto"/>
              <w:right w:val="single" w:sz="4" w:space="0" w:color="auto"/>
            </w:tcBorders>
            <w:vAlign w:val="center"/>
          </w:tcPr>
          <w:p w14:paraId="29C3CBAA" w14:textId="77777777" w:rsidR="00764452" w:rsidRDefault="00764452">
            <w:pPr>
              <w:jc w:val="center"/>
              <w:rPr>
                <w:rFonts w:ascii="宋体" w:eastAsia="宋体" w:hAnsi="宋体" w:cs="宋体" w:hint="eastAsia"/>
                <w:color w:val="000000"/>
                <w:sz w:val="18"/>
                <w:szCs w:val="18"/>
              </w:rPr>
            </w:pPr>
          </w:p>
        </w:tc>
        <w:tc>
          <w:tcPr>
            <w:tcW w:w="331" w:type="pct"/>
            <w:tcBorders>
              <w:top w:val="nil"/>
              <w:left w:val="nil"/>
              <w:bottom w:val="single" w:sz="4" w:space="0" w:color="auto"/>
              <w:right w:val="single" w:sz="4" w:space="0" w:color="auto"/>
            </w:tcBorders>
            <w:vAlign w:val="center"/>
          </w:tcPr>
          <w:p w14:paraId="57691525" w14:textId="77777777" w:rsidR="00764452" w:rsidRDefault="00000000">
            <w:pPr>
              <w:jc w:val="center"/>
              <w:rPr>
                <w:rFonts w:ascii="宋体" w:eastAsia="宋体" w:hAnsi="宋体" w:cs="宋体" w:hint="eastAsia"/>
                <w:color w:val="000000"/>
                <w:sz w:val="18"/>
                <w:szCs w:val="18"/>
              </w:rPr>
            </w:pPr>
            <w:proofErr w:type="spellStart"/>
            <w:r>
              <w:rPr>
                <w:rFonts w:ascii="宋体" w:eastAsia="宋体" w:hAnsi="宋体" w:cs="宋体" w:hint="eastAsia"/>
                <w:color w:val="000000"/>
                <w:sz w:val="18"/>
                <w:szCs w:val="18"/>
              </w:rPr>
              <w:t>满意度赋分</w:t>
            </w:r>
            <w:proofErr w:type="spellEnd"/>
          </w:p>
        </w:tc>
        <w:tc>
          <w:tcPr>
            <w:tcW w:w="332" w:type="pct"/>
            <w:tcBorders>
              <w:top w:val="nil"/>
              <w:left w:val="nil"/>
              <w:bottom w:val="single" w:sz="4" w:space="0" w:color="auto"/>
              <w:right w:val="single" w:sz="4" w:space="0" w:color="auto"/>
            </w:tcBorders>
            <w:vAlign w:val="center"/>
          </w:tcPr>
          <w:p w14:paraId="755D04DB" w14:textId="77777777" w:rsidR="00764452" w:rsidRDefault="00000000">
            <w:pPr>
              <w:jc w:val="center"/>
              <w:rPr>
                <w:rFonts w:ascii="宋体" w:eastAsia="宋体" w:hAnsi="宋体" w:cs="宋体" w:hint="eastAsia"/>
                <w:color w:val="000000"/>
                <w:sz w:val="18"/>
                <w:szCs w:val="18"/>
              </w:rPr>
            </w:pPr>
            <w:proofErr w:type="spellStart"/>
            <w:proofErr w:type="gramStart"/>
            <w:r>
              <w:rPr>
                <w:rFonts w:ascii="宋体" w:eastAsia="宋体" w:hAnsi="宋体" w:cs="宋体" w:hint="eastAsia"/>
                <w:color w:val="000000"/>
                <w:sz w:val="18"/>
                <w:szCs w:val="18"/>
              </w:rPr>
              <w:t>工作资料,说明材料</w:t>
            </w:r>
            <w:proofErr w:type="spellEnd"/>
            <w:proofErr w:type="gramEnd"/>
          </w:p>
        </w:tc>
        <w:tc>
          <w:tcPr>
            <w:tcW w:w="524" w:type="pct"/>
            <w:tcBorders>
              <w:top w:val="nil"/>
              <w:left w:val="nil"/>
              <w:bottom w:val="single" w:sz="4" w:space="0" w:color="auto"/>
              <w:right w:val="single" w:sz="4" w:space="0" w:color="auto"/>
            </w:tcBorders>
            <w:vAlign w:val="center"/>
          </w:tcPr>
          <w:p w14:paraId="0C902C4A" w14:textId="77777777" w:rsidR="00764452" w:rsidRDefault="00764452">
            <w:pPr>
              <w:jc w:val="center"/>
              <w:rPr>
                <w:rFonts w:ascii="宋体" w:eastAsia="宋体" w:hAnsi="宋体" w:cs="宋体" w:hint="eastAsia"/>
                <w:color w:val="000000"/>
                <w:sz w:val="18"/>
                <w:szCs w:val="18"/>
              </w:rPr>
            </w:pPr>
          </w:p>
        </w:tc>
      </w:tr>
      <w:tr w:rsidR="00764452" w14:paraId="00AD49BD" w14:textId="77777777">
        <w:trPr>
          <w:trHeight w:val="520"/>
        </w:trPr>
        <w:tc>
          <w:tcPr>
            <w:tcW w:w="1474" w:type="pct"/>
            <w:gridSpan w:val="4"/>
            <w:tcBorders>
              <w:top w:val="single" w:sz="4" w:space="0" w:color="auto"/>
              <w:left w:val="single" w:sz="4" w:space="0" w:color="auto"/>
              <w:bottom w:val="single" w:sz="4" w:space="0" w:color="auto"/>
              <w:right w:val="single" w:sz="4" w:space="0" w:color="auto"/>
            </w:tcBorders>
            <w:vAlign w:val="center"/>
          </w:tcPr>
          <w:p w14:paraId="1C978707" w14:textId="77777777" w:rsidR="00764452" w:rsidRDefault="00000000">
            <w:pPr>
              <w:jc w:val="center"/>
              <w:rPr>
                <w:rFonts w:ascii="宋体" w:eastAsia="宋体" w:hAnsi="宋体" w:cs="宋体" w:hint="eastAsia"/>
                <w:b/>
                <w:bCs/>
                <w:color w:val="000000"/>
                <w:sz w:val="18"/>
                <w:szCs w:val="18"/>
              </w:rPr>
            </w:pPr>
            <w:proofErr w:type="spellStart"/>
            <w:r>
              <w:rPr>
                <w:rFonts w:ascii="宋体" w:eastAsia="宋体" w:hAnsi="宋体" w:cs="宋体" w:hint="eastAsia"/>
                <w:b/>
                <w:bCs/>
                <w:color w:val="000000"/>
                <w:sz w:val="18"/>
                <w:szCs w:val="18"/>
              </w:rPr>
              <w:t>总分</w:t>
            </w:r>
            <w:proofErr w:type="spellEnd"/>
          </w:p>
        </w:tc>
        <w:tc>
          <w:tcPr>
            <w:tcW w:w="338" w:type="pct"/>
            <w:tcBorders>
              <w:top w:val="single" w:sz="4" w:space="0" w:color="auto"/>
              <w:left w:val="single" w:sz="4" w:space="0" w:color="auto"/>
              <w:bottom w:val="single" w:sz="4" w:space="0" w:color="auto"/>
              <w:right w:val="single" w:sz="4" w:space="0" w:color="auto"/>
            </w:tcBorders>
            <w:vAlign w:val="center"/>
          </w:tcPr>
          <w:p w14:paraId="7C23D55B" w14:textId="77777777" w:rsidR="00764452" w:rsidRDefault="00000000">
            <w:pPr>
              <w:jc w:val="center"/>
              <w:rPr>
                <w:rFonts w:ascii="宋体" w:eastAsia="宋体" w:hAnsi="宋体" w:cs="宋体" w:hint="eastAsia"/>
                <w:b/>
                <w:bCs/>
                <w:color w:val="000000"/>
                <w:sz w:val="18"/>
                <w:szCs w:val="18"/>
              </w:rPr>
            </w:pPr>
            <w:r>
              <w:rPr>
                <w:rFonts w:ascii="宋体" w:eastAsia="宋体" w:hAnsi="宋体" w:cs="宋体" w:hint="eastAsia"/>
                <w:b/>
                <w:bCs/>
                <w:color w:val="000000"/>
                <w:sz w:val="18"/>
                <w:szCs w:val="18"/>
              </w:rPr>
              <w:t>100</w:t>
            </w:r>
          </w:p>
        </w:tc>
        <w:tc>
          <w:tcPr>
            <w:tcW w:w="318" w:type="pct"/>
            <w:tcBorders>
              <w:top w:val="single" w:sz="4" w:space="0" w:color="auto"/>
              <w:left w:val="single" w:sz="4" w:space="0" w:color="auto"/>
              <w:bottom w:val="single" w:sz="4" w:space="0" w:color="auto"/>
              <w:right w:val="single" w:sz="4" w:space="0" w:color="auto"/>
            </w:tcBorders>
            <w:vAlign w:val="center"/>
          </w:tcPr>
          <w:p w14:paraId="05BCFEA5" w14:textId="77777777" w:rsidR="00764452" w:rsidRDefault="00764452">
            <w:pPr>
              <w:jc w:val="center"/>
              <w:rPr>
                <w:rFonts w:ascii="宋体" w:eastAsia="宋体" w:hAnsi="宋体" w:cs="宋体" w:hint="eastAsia"/>
                <w:color w:val="000000"/>
                <w:sz w:val="18"/>
                <w:szCs w:val="18"/>
              </w:rPr>
            </w:pPr>
          </w:p>
        </w:tc>
        <w:tc>
          <w:tcPr>
            <w:tcW w:w="337" w:type="pct"/>
            <w:tcBorders>
              <w:top w:val="single" w:sz="4" w:space="0" w:color="auto"/>
              <w:left w:val="single" w:sz="4" w:space="0" w:color="auto"/>
              <w:bottom w:val="single" w:sz="4" w:space="0" w:color="auto"/>
              <w:right w:val="single" w:sz="4" w:space="0" w:color="auto"/>
            </w:tcBorders>
            <w:vAlign w:val="center"/>
          </w:tcPr>
          <w:p w14:paraId="3E81B9B6" w14:textId="77777777" w:rsidR="00764452" w:rsidRDefault="00764452">
            <w:pPr>
              <w:jc w:val="center"/>
              <w:rPr>
                <w:rFonts w:ascii="宋体" w:eastAsia="宋体" w:hAnsi="宋体" w:cs="宋体" w:hint="eastAsia"/>
                <w:color w:val="000000"/>
                <w:sz w:val="18"/>
                <w:szCs w:val="18"/>
              </w:rPr>
            </w:pPr>
          </w:p>
        </w:tc>
        <w:tc>
          <w:tcPr>
            <w:tcW w:w="332" w:type="pct"/>
            <w:tcBorders>
              <w:top w:val="single" w:sz="4" w:space="0" w:color="auto"/>
              <w:left w:val="single" w:sz="4" w:space="0" w:color="auto"/>
              <w:bottom w:val="single" w:sz="4" w:space="0" w:color="auto"/>
              <w:right w:val="single" w:sz="4" w:space="0" w:color="auto"/>
            </w:tcBorders>
            <w:vAlign w:val="center"/>
          </w:tcPr>
          <w:p w14:paraId="11BE56AF" w14:textId="77777777" w:rsidR="00764452" w:rsidRDefault="00764452">
            <w:pPr>
              <w:jc w:val="center"/>
              <w:rPr>
                <w:rFonts w:ascii="宋体" w:eastAsia="宋体" w:hAnsi="宋体" w:cs="宋体" w:hint="eastAsia"/>
                <w:color w:val="000000"/>
                <w:sz w:val="18"/>
                <w:szCs w:val="18"/>
              </w:rPr>
            </w:pPr>
          </w:p>
        </w:tc>
        <w:tc>
          <w:tcPr>
            <w:tcW w:w="334" w:type="pct"/>
            <w:tcBorders>
              <w:top w:val="single" w:sz="4" w:space="0" w:color="auto"/>
              <w:left w:val="nil"/>
              <w:bottom w:val="single" w:sz="4" w:space="0" w:color="auto"/>
              <w:right w:val="single" w:sz="4" w:space="0" w:color="auto"/>
            </w:tcBorders>
            <w:vAlign w:val="center"/>
          </w:tcPr>
          <w:p w14:paraId="4E1029B3" w14:textId="77777777" w:rsidR="00764452" w:rsidRDefault="00000000">
            <w:pPr>
              <w:jc w:val="center"/>
              <w:rPr>
                <w:rFonts w:ascii="宋体" w:eastAsia="宋体" w:hAnsi="宋体" w:cs="宋体" w:hint="eastAsia"/>
                <w:color w:val="000000"/>
                <w:sz w:val="18"/>
                <w:szCs w:val="18"/>
              </w:rPr>
            </w:pPr>
            <w:r>
              <w:rPr>
                <w:rFonts w:ascii="宋体" w:eastAsia="宋体" w:hAnsi="宋体" w:cs="宋体" w:hint="eastAsia"/>
                <w:color w:val="000000"/>
                <w:sz w:val="18"/>
                <w:szCs w:val="18"/>
              </w:rPr>
              <w:t>99.95分</w:t>
            </w:r>
          </w:p>
        </w:tc>
        <w:tc>
          <w:tcPr>
            <w:tcW w:w="346" w:type="pct"/>
            <w:tcBorders>
              <w:top w:val="single" w:sz="4" w:space="0" w:color="auto"/>
              <w:left w:val="nil"/>
              <w:bottom w:val="single" w:sz="4" w:space="0" w:color="auto"/>
              <w:right w:val="single" w:sz="4" w:space="0" w:color="auto"/>
            </w:tcBorders>
            <w:vAlign w:val="center"/>
          </w:tcPr>
          <w:p w14:paraId="5D1CA5B9" w14:textId="77777777" w:rsidR="00764452" w:rsidRDefault="00764452">
            <w:pPr>
              <w:rPr>
                <w:rFonts w:ascii="宋体" w:eastAsia="宋体" w:hAnsi="宋体" w:cs="宋体" w:hint="eastAsia"/>
                <w:color w:val="000000"/>
                <w:sz w:val="18"/>
                <w:szCs w:val="18"/>
              </w:rPr>
            </w:pPr>
          </w:p>
        </w:tc>
        <w:tc>
          <w:tcPr>
            <w:tcW w:w="333" w:type="pct"/>
            <w:tcBorders>
              <w:top w:val="single" w:sz="4" w:space="0" w:color="auto"/>
              <w:left w:val="nil"/>
              <w:bottom w:val="single" w:sz="4" w:space="0" w:color="auto"/>
              <w:right w:val="single" w:sz="4" w:space="0" w:color="auto"/>
            </w:tcBorders>
            <w:vAlign w:val="center"/>
          </w:tcPr>
          <w:p w14:paraId="2F0E810D" w14:textId="77777777" w:rsidR="00764452" w:rsidRDefault="00764452">
            <w:pPr>
              <w:rPr>
                <w:rFonts w:ascii="宋体" w:eastAsia="宋体" w:hAnsi="宋体" w:cs="宋体" w:hint="eastAsia"/>
                <w:color w:val="000000"/>
                <w:sz w:val="18"/>
                <w:szCs w:val="18"/>
              </w:rPr>
            </w:pPr>
          </w:p>
        </w:tc>
        <w:tc>
          <w:tcPr>
            <w:tcW w:w="331" w:type="pct"/>
            <w:tcBorders>
              <w:top w:val="single" w:sz="4" w:space="0" w:color="auto"/>
              <w:left w:val="nil"/>
              <w:bottom w:val="single" w:sz="4" w:space="0" w:color="auto"/>
              <w:right w:val="single" w:sz="4" w:space="0" w:color="auto"/>
            </w:tcBorders>
            <w:vAlign w:val="center"/>
          </w:tcPr>
          <w:p w14:paraId="5A799734" w14:textId="77777777" w:rsidR="00764452" w:rsidRDefault="00764452">
            <w:pPr>
              <w:rPr>
                <w:rFonts w:ascii="宋体" w:eastAsia="宋体" w:hAnsi="宋体" w:cs="宋体" w:hint="eastAsia"/>
                <w:color w:val="000000"/>
                <w:sz w:val="18"/>
                <w:szCs w:val="18"/>
              </w:rPr>
            </w:pPr>
          </w:p>
        </w:tc>
        <w:tc>
          <w:tcPr>
            <w:tcW w:w="332" w:type="pct"/>
            <w:tcBorders>
              <w:top w:val="single" w:sz="4" w:space="0" w:color="auto"/>
              <w:left w:val="nil"/>
              <w:bottom w:val="single" w:sz="4" w:space="0" w:color="auto"/>
              <w:right w:val="single" w:sz="4" w:space="0" w:color="auto"/>
            </w:tcBorders>
            <w:vAlign w:val="center"/>
          </w:tcPr>
          <w:p w14:paraId="05AA8AAC" w14:textId="77777777" w:rsidR="00764452" w:rsidRDefault="00764452">
            <w:pPr>
              <w:rPr>
                <w:rFonts w:ascii="宋体" w:eastAsia="宋体" w:hAnsi="宋体" w:cs="宋体" w:hint="eastAsia"/>
                <w:color w:val="000000"/>
                <w:sz w:val="18"/>
                <w:szCs w:val="18"/>
              </w:rPr>
            </w:pPr>
          </w:p>
        </w:tc>
        <w:tc>
          <w:tcPr>
            <w:tcW w:w="524" w:type="pct"/>
            <w:tcBorders>
              <w:top w:val="single" w:sz="4" w:space="0" w:color="auto"/>
              <w:left w:val="nil"/>
              <w:bottom w:val="single" w:sz="4" w:space="0" w:color="auto"/>
              <w:right w:val="single" w:sz="4" w:space="0" w:color="auto"/>
            </w:tcBorders>
            <w:vAlign w:val="center"/>
          </w:tcPr>
          <w:p w14:paraId="7A96A7B8" w14:textId="77777777" w:rsidR="00764452" w:rsidRDefault="00764452">
            <w:pPr>
              <w:rPr>
                <w:rFonts w:ascii="宋体" w:eastAsia="宋体" w:hAnsi="宋体" w:cs="宋体" w:hint="eastAsia"/>
                <w:color w:val="000000"/>
                <w:sz w:val="18"/>
                <w:szCs w:val="18"/>
              </w:rPr>
            </w:pPr>
          </w:p>
        </w:tc>
      </w:tr>
      <w:bookmarkEnd w:id="10"/>
    </w:tbl>
    <w:p w14:paraId="12F28FEF" w14:textId="77777777" w:rsidR="00764452" w:rsidRDefault="00764452">
      <w:pPr>
        <w:spacing w:after="0" w:line="240" w:lineRule="auto"/>
        <w:ind w:firstLineChars="200" w:firstLine="640"/>
        <w:jc w:val="both"/>
        <w:rPr>
          <w:rFonts w:ascii="仿宋_GB2312" w:eastAsia="仿宋_GB2312" w:hint="eastAsia"/>
          <w:sz w:val="32"/>
          <w:szCs w:val="32"/>
          <w:lang w:eastAsia="zh-CN"/>
        </w:rPr>
      </w:pPr>
    </w:p>
    <w:p w14:paraId="7E88871C" w14:textId="77777777" w:rsidR="00764452" w:rsidRDefault="00000000">
      <w:pPr>
        <w:spacing w:after="0" w:line="240" w:lineRule="auto"/>
        <w:ind w:firstLineChars="200" w:firstLine="640"/>
        <w:outlineLvl w:val="1"/>
        <w:rPr>
          <w:rFonts w:ascii="黑体" w:eastAsia="黑体" w:hint="eastAsia"/>
          <w:sz w:val="32"/>
          <w:szCs w:val="32"/>
          <w:lang w:eastAsia="zh-CN"/>
        </w:rPr>
      </w:pPr>
      <w:r>
        <w:rPr>
          <w:rFonts w:ascii="黑体" w:eastAsia="黑体"/>
          <w:sz w:val="32"/>
          <w:szCs w:val="32"/>
          <w:lang w:eastAsia="zh-CN"/>
        </w:rPr>
        <w:lastRenderedPageBreak/>
        <w:t>十二、其他需说明的事项</w:t>
      </w:r>
    </w:p>
    <w:p w14:paraId="56B426DB" w14:textId="77777777" w:rsidR="00764452" w:rsidRDefault="00000000">
      <w:pPr>
        <w:spacing w:after="0" w:line="240" w:lineRule="auto"/>
        <w:ind w:firstLineChars="200" w:firstLine="640"/>
        <w:jc w:val="both"/>
        <w:rPr>
          <w:rFonts w:ascii="仿宋_GB2312" w:eastAsia="仿宋_GB2312" w:hint="eastAsia"/>
          <w:sz w:val="32"/>
          <w:szCs w:val="32"/>
          <w:lang w:eastAsia="zh-CN"/>
        </w:rPr>
      </w:pPr>
      <w:r>
        <w:rPr>
          <w:rFonts w:ascii="仿宋_GB2312" w:eastAsia="仿宋_GB2312"/>
          <w:sz w:val="32"/>
          <w:szCs w:val="32"/>
          <w:lang w:eastAsia="zh-CN"/>
        </w:rPr>
        <w:t>本单位无其他需说明事项。</w:t>
      </w:r>
    </w:p>
    <w:p w14:paraId="58439485" w14:textId="77777777" w:rsidR="00764452" w:rsidRDefault="00764452">
      <w:pPr>
        <w:spacing w:after="0" w:line="240" w:lineRule="auto"/>
        <w:ind w:firstLineChars="200" w:firstLine="640"/>
        <w:rPr>
          <w:rFonts w:ascii="仿宋_GB2312" w:eastAsia="仿宋_GB2312" w:hint="eastAsia"/>
          <w:sz w:val="32"/>
          <w:szCs w:val="32"/>
          <w:lang w:eastAsia="zh-CN"/>
        </w:rPr>
      </w:pPr>
    </w:p>
    <w:p w14:paraId="33A5A0E9" w14:textId="77777777" w:rsidR="00764452" w:rsidRDefault="00000000">
      <w:pPr>
        <w:rPr>
          <w:rFonts w:hint="eastAsia"/>
          <w:lang w:eastAsia="zh-CN"/>
        </w:rPr>
      </w:pPr>
      <w:r>
        <w:rPr>
          <w:sz w:val="0"/>
          <w:szCs w:val="0"/>
          <w:lang w:eastAsia="zh-CN"/>
        </w:rPr>
        <w:br w:type="page"/>
      </w:r>
    </w:p>
    <w:p w14:paraId="741AE861" w14:textId="77777777" w:rsidR="0076445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第三部分 专业名词解释</w:t>
      </w:r>
    </w:p>
    <w:p w14:paraId="4751B3FE"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一、财政拨款收入：</w:t>
      </w:r>
      <w:r>
        <w:rPr>
          <w:rFonts w:ascii="仿宋_GB2312" w:eastAsia="仿宋_GB2312"/>
          <w:sz w:val="32"/>
          <w:szCs w:val="32"/>
          <w:lang w:eastAsia="zh-CN"/>
        </w:rPr>
        <w:t>指同级财政当年拨付的资金。</w:t>
      </w:r>
    </w:p>
    <w:p w14:paraId="247300B3"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二、上级补助收入：</w:t>
      </w:r>
      <w:r>
        <w:rPr>
          <w:rFonts w:ascii="仿宋_GB2312" w:eastAsia="仿宋_GB2312"/>
          <w:sz w:val="32"/>
          <w:szCs w:val="32"/>
          <w:lang w:eastAsia="zh-CN"/>
        </w:rPr>
        <w:t>指事业单位从主管部门和上级单位取得的非财政补助收入。</w:t>
      </w:r>
    </w:p>
    <w:p w14:paraId="6AEE9C4E"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三、事业收入：</w:t>
      </w:r>
      <w:r>
        <w:rPr>
          <w:rFonts w:ascii="仿宋_GB2312" w:eastAsia="仿宋_GB2312"/>
          <w:sz w:val="32"/>
          <w:szCs w:val="32"/>
          <w:lang w:eastAsia="zh-CN"/>
        </w:rPr>
        <w:t>指事业单位开展专业业务活动及其辅助活动所取得的收入。</w:t>
      </w:r>
    </w:p>
    <w:p w14:paraId="5EEF4EE6"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四、经营收入：</w:t>
      </w:r>
      <w:r>
        <w:rPr>
          <w:rFonts w:ascii="仿宋_GB2312" w:eastAsia="仿宋_GB2312"/>
          <w:sz w:val="32"/>
          <w:szCs w:val="32"/>
          <w:lang w:eastAsia="zh-CN"/>
        </w:rPr>
        <w:t>指事业单位在专业业务活动及其辅助活动之外开展非独立核算经营活动取得的收入。</w:t>
      </w:r>
    </w:p>
    <w:p w14:paraId="1DB2C36B"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五、附属单位上缴收入：</w:t>
      </w:r>
      <w:r>
        <w:rPr>
          <w:rFonts w:ascii="仿宋_GB2312" w:eastAsia="仿宋_GB2312"/>
          <w:sz w:val="32"/>
          <w:szCs w:val="32"/>
          <w:lang w:eastAsia="zh-CN"/>
        </w:rPr>
        <w:t>指事业单位附属的独立核算单位按有关规定上缴的收入。</w:t>
      </w:r>
    </w:p>
    <w:p w14:paraId="6DFFAEFE"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六、其他收入：</w:t>
      </w:r>
      <w:r>
        <w:rPr>
          <w:rFonts w:ascii="仿宋_GB2312" w:eastAsia="仿宋_GB2312"/>
          <w:sz w:val="32"/>
          <w:szCs w:val="32"/>
          <w:lang w:eastAsia="zh-CN"/>
        </w:rPr>
        <w:t>指除上述</w:t>
      </w:r>
      <w:r>
        <w:rPr>
          <w:rFonts w:ascii="仿宋_GB2312" w:eastAsia="仿宋_GB2312"/>
          <w:sz w:val="32"/>
          <w:szCs w:val="32"/>
          <w:lang w:eastAsia="zh-CN"/>
        </w:rPr>
        <w:t>“</w:t>
      </w:r>
      <w:r>
        <w:rPr>
          <w:rFonts w:ascii="仿宋_GB2312" w:eastAsia="仿宋_GB2312"/>
          <w:sz w:val="32"/>
          <w:szCs w:val="32"/>
          <w:lang w:eastAsia="zh-CN"/>
        </w:rPr>
        <w:t>财政拨款收入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事业收入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经营收入</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w:t>
      </w:r>
      <w:r>
        <w:rPr>
          <w:rFonts w:ascii="仿宋_GB2312" w:eastAsia="仿宋_GB2312"/>
          <w:sz w:val="32"/>
          <w:szCs w:val="32"/>
          <w:lang w:eastAsia="zh-CN"/>
        </w:rPr>
        <w:t>附属单位上缴收入</w:t>
      </w:r>
      <w:r>
        <w:rPr>
          <w:rFonts w:ascii="仿宋_GB2312" w:eastAsia="仿宋_GB2312"/>
          <w:sz w:val="32"/>
          <w:szCs w:val="32"/>
          <w:lang w:eastAsia="zh-CN"/>
        </w:rPr>
        <w:t>”</w:t>
      </w:r>
      <w:r>
        <w:rPr>
          <w:rFonts w:ascii="仿宋_GB2312" w:eastAsia="仿宋_GB2312"/>
          <w:sz w:val="32"/>
          <w:szCs w:val="32"/>
          <w:lang w:eastAsia="zh-CN"/>
        </w:rPr>
        <w:t>等之外取得的收入。</w:t>
      </w:r>
    </w:p>
    <w:p w14:paraId="04E93F49"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七、年初结转和结余：</w:t>
      </w:r>
      <w:r>
        <w:rPr>
          <w:rFonts w:ascii="仿宋_GB2312" w:eastAsia="仿宋_GB2312"/>
          <w:sz w:val="32"/>
          <w:szCs w:val="32"/>
          <w:lang w:eastAsia="zh-CN"/>
        </w:rPr>
        <w:t>指以前年度支出预算因客观条件变化未执行完毕、结转到本年度按有关规定继续使用的资金，既包括财政拨款结转和结余，也包括事业收入、经营收入、其他收入的结转和结余。</w:t>
      </w:r>
    </w:p>
    <w:p w14:paraId="032D947D"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八、年末结转和结余：</w:t>
      </w:r>
      <w:r>
        <w:rPr>
          <w:rFonts w:ascii="仿宋_GB2312" w:eastAsia="仿宋_GB2312"/>
          <w:sz w:val="32"/>
          <w:szCs w:val="32"/>
          <w:lang w:eastAsia="zh-CN"/>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A61F09"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九、基本支出：</w:t>
      </w:r>
      <w:r>
        <w:rPr>
          <w:rFonts w:ascii="仿宋_GB2312" w:eastAsia="仿宋_GB2312"/>
          <w:sz w:val="32"/>
          <w:szCs w:val="32"/>
          <w:lang w:eastAsia="zh-CN"/>
        </w:rPr>
        <w:t>指为保障机构正常运转、完成日常工作任务而发生的人员支出和公用支出。</w:t>
      </w:r>
    </w:p>
    <w:p w14:paraId="2E014269"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十、项目支出：</w:t>
      </w:r>
      <w:r>
        <w:rPr>
          <w:rFonts w:ascii="仿宋_GB2312" w:eastAsia="仿宋_GB2312"/>
          <w:sz w:val="32"/>
          <w:szCs w:val="32"/>
          <w:lang w:eastAsia="zh-CN"/>
        </w:rPr>
        <w:t>指在基本支出之外为完成特定行政任务和事业发展目标所发生的支出。</w:t>
      </w:r>
    </w:p>
    <w:p w14:paraId="015D9214"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十一、经营支出：</w:t>
      </w:r>
      <w:r>
        <w:rPr>
          <w:rFonts w:ascii="仿宋_GB2312" w:eastAsia="仿宋_GB2312"/>
          <w:sz w:val="32"/>
          <w:szCs w:val="32"/>
          <w:lang w:eastAsia="zh-CN"/>
        </w:rPr>
        <w:t>指事业单位在专业业务活动及其辅助活动之外开展非独立核算经营活动发生的支出。</w:t>
      </w:r>
    </w:p>
    <w:p w14:paraId="7DB9A89F"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十二、对附属单位补助支出：</w:t>
      </w:r>
      <w:r>
        <w:rPr>
          <w:rFonts w:ascii="仿宋_GB2312" w:eastAsia="仿宋_GB2312"/>
          <w:sz w:val="32"/>
          <w:szCs w:val="32"/>
          <w:lang w:eastAsia="zh-CN"/>
        </w:rPr>
        <w:t>指事业单位发生的用非财政预算资金对附属单位的补助支出。</w:t>
      </w:r>
    </w:p>
    <w:p w14:paraId="5686C96B"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十三、</w:t>
      </w:r>
      <w:r>
        <w:rPr>
          <w:rFonts w:ascii="仿宋_GB2312" w:eastAsia="仿宋_GB2312"/>
          <w:b/>
          <w:sz w:val="32"/>
          <w:szCs w:val="32"/>
          <w:lang w:eastAsia="zh-CN"/>
        </w:rPr>
        <w:t>“</w:t>
      </w:r>
      <w:r>
        <w:rPr>
          <w:rFonts w:ascii="仿宋_GB2312" w:eastAsia="仿宋_GB2312"/>
          <w:b/>
          <w:sz w:val="32"/>
          <w:szCs w:val="32"/>
          <w:lang w:eastAsia="zh-CN"/>
        </w:rPr>
        <w:t>三公</w:t>
      </w:r>
      <w:r>
        <w:rPr>
          <w:rFonts w:ascii="仿宋_GB2312" w:eastAsia="仿宋_GB2312"/>
          <w:b/>
          <w:sz w:val="32"/>
          <w:szCs w:val="32"/>
          <w:lang w:eastAsia="zh-CN"/>
        </w:rPr>
        <w:t>”</w:t>
      </w:r>
      <w:r>
        <w:rPr>
          <w:rFonts w:ascii="仿宋_GB2312" w:eastAsia="仿宋_GB2312"/>
          <w:b/>
          <w:sz w:val="32"/>
          <w:szCs w:val="32"/>
          <w:lang w:eastAsia="zh-CN"/>
        </w:rPr>
        <w:t>经费：</w:t>
      </w:r>
      <w:r>
        <w:rPr>
          <w:rFonts w:ascii="仿宋_GB2312" w:eastAsia="仿宋_GB2312"/>
          <w:sz w:val="32"/>
          <w:szCs w:val="32"/>
          <w:lang w:eastAsia="zh-CN"/>
        </w:rPr>
        <w:t>指用财政拨款安排的因公出国（境）费、公务用车购置及运行费和公务接待费。其中，因公出国</w:t>
      </w:r>
      <w:r>
        <w:rPr>
          <w:rFonts w:ascii="仿宋_GB2312" w:eastAsia="仿宋_GB2312"/>
          <w:sz w:val="32"/>
          <w:szCs w:val="32"/>
          <w:lang w:eastAsia="zh-CN"/>
        </w:rPr>
        <w:lastRenderedPageBreak/>
        <w:t>（境）</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单位公务出国（境）的国际旅费、国外城市间交通费、住宿费、伙食费、培训费、公杂费等支出；公务用车购置反映公务用车购置支出（</w:t>
      </w:r>
      <w:proofErr w:type="gramStart"/>
      <w:r>
        <w:rPr>
          <w:rFonts w:ascii="仿宋_GB2312" w:eastAsia="仿宋_GB2312"/>
          <w:sz w:val="32"/>
          <w:szCs w:val="32"/>
          <w:lang w:eastAsia="zh-CN"/>
        </w:rPr>
        <w:t>含车辆</w:t>
      </w:r>
      <w:proofErr w:type="gramEnd"/>
      <w:r>
        <w:rPr>
          <w:rFonts w:ascii="仿宋_GB2312" w:eastAsia="仿宋_GB2312"/>
          <w:sz w:val="32"/>
          <w:szCs w:val="32"/>
          <w:lang w:eastAsia="zh-CN"/>
        </w:rPr>
        <w:t>购置税、牌照费）；公务用车运行维护费反映单位按规定保留的公务用车燃料费、维修费、过路过桥费、保险费、安全奖励费用等支出；公务接待</w:t>
      </w:r>
      <w:proofErr w:type="gramStart"/>
      <w:r>
        <w:rPr>
          <w:rFonts w:ascii="仿宋_GB2312" w:eastAsia="仿宋_GB2312"/>
          <w:sz w:val="32"/>
          <w:szCs w:val="32"/>
          <w:lang w:eastAsia="zh-CN"/>
        </w:rPr>
        <w:t>费反映</w:t>
      </w:r>
      <w:proofErr w:type="gramEnd"/>
      <w:r>
        <w:rPr>
          <w:rFonts w:ascii="仿宋_GB2312" w:eastAsia="仿宋_GB2312"/>
          <w:sz w:val="32"/>
          <w:szCs w:val="32"/>
          <w:lang w:eastAsia="zh-CN"/>
        </w:rPr>
        <w:t>单位按规定开支的各类公务接待（含外宾接待）费用。</w:t>
      </w:r>
    </w:p>
    <w:p w14:paraId="0BE9FFFE" w14:textId="77777777" w:rsidR="00764452" w:rsidRDefault="00000000">
      <w:pPr>
        <w:spacing w:after="0" w:line="240" w:lineRule="auto"/>
        <w:ind w:firstLineChars="200" w:firstLine="643"/>
        <w:rPr>
          <w:rFonts w:ascii="仿宋_GB2312" w:eastAsia="仿宋_GB2312" w:hint="eastAsia"/>
          <w:sz w:val="32"/>
          <w:szCs w:val="32"/>
          <w:lang w:eastAsia="zh-CN"/>
        </w:rPr>
      </w:pPr>
      <w:r>
        <w:rPr>
          <w:rFonts w:ascii="仿宋_GB2312" w:eastAsia="仿宋_GB2312"/>
          <w:b/>
          <w:sz w:val="32"/>
          <w:szCs w:val="32"/>
          <w:lang w:eastAsia="zh-CN"/>
        </w:rPr>
        <w:t>十四、机关运行经费：</w:t>
      </w:r>
      <w:r>
        <w:rPr>
          <w:rFonts w:ascii="仿宋_GB2312" w:eastAsia="仿宋_GB2312"/>
          <w:sz w:val="32"/>
          <w:szCs w:val="32"/>
          <w:lang w:eastAsia="zh-CN"/>
        </w:rPr>
        <w:t>行政单位和参照公务员法管理的事业单位财政拨款基本支出中的公用经费支出。</w:t>
      </w:r>
    </w:p>
    <w:p w14:paraId="2B0E58E4" w14:textId="77777777" w:rsidR="00764452" w:rsidRDefault="00000000">
      <w:pPr>
        <w:rPr>
          <w:rFonts w:hint="eastAsia"/>
          <w:lang w:eastAsia="zh-CN"/>
        </w:rPr>
      </w:pPr>
      <w:r>
        <w:rPr>
          <w:sz w:val="0"/>
          <w:szCs w:val="0"/>
          <w:lang w:eastAsia="zh-CN"/>
        </w:rPr>
        <w:br w:type="page"/>
      </w:r>
    </w:p>
    <w:p w14:paraId="6074DD58" w14:textId="77777777" w:rsidR="00764452" w:rsidRDefault="00000000">
      <w:pPr>
        <w:spacing w:after="0" w:line="240" w:lineRule="auto"/>
        <w:jc w:val="center"/>
        <w:outlineLvl w:val="0"/>
        <w:rPr>
          <w:rFonts w:ascii="黑体" w:eastAsia="黑体" w:hint="eastAsia"/>
          <w:sz w:val="32"/>
          <w:szCs w:val="32"/>
          <w:lang w:eastAsia="zh-CN"/>
        </w:rPr>
      </w:pPr>
      <w:r>
        <w:rPr>
          <w:rFonts w:ascii="黑体" w:eastAsia="黑体"/>
          <w:sz w:val="32"/>
          <w:szCs w:val="32"/>
          <w:lang w:eastAsia="zh-CN"/>
        </w:rPr>
        <w:lastRenderedPageBreak/>
        <w:t>第四部分 部门决算报表（见附表）</w:t>
      </w:r>
    </w:p>
    <w:p w14:paraId="7E5C73D9"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一、《收入支出决算总表》</w:t>
      </w:r>
    </w:p>
    <w:p w14:paraId="3BD547D7"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二、《收入决算表》</w:t>
      </w:r>
    </w:p>
    <w:p w14:paraId="0031CE43"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三、《支出决算表》</w:t>
      </w:r>
    </w:p>
    <w:p w14:paraId="11C29AF0"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四、《财政拨款收入支出决算总表》</w:t>
      </w:r>
    </w:p>
    <w:p w14:paraId="71BE9E4F"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五、《一般公共预算财政拨款支出决算表》</w:t>
      </w:r>
    </w:p>
    <w:p w14:paraId="38CC42F4"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六、《一般公共预算财政拨款基本支出决算表》</w:t>
      </w:r>
    </w:p>
    <w:p w14:paraId="0F31593E"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七、《政府性基金预算财政拨款收入支出决算表》</w:t>
      </w:r>
    </w:p>
    <w:p w14:paraId="733967C0"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八、《国有资本经营预算财政拨款收入支出决算表》</w:t>
      </w:r>
    </w:p>
    <w:p w14:paraId="7C4E34D8" w14:textId="77777777" w:rsidR="00764452" w:rsidRDefault="00000000">
      <w:pPr>
        <w:spacing w:after="0" w:line="240" w:lineRule="auto"/>
        <w:ind w:firstLineChars="200" w:firstLine="640"/>
        <w:outlineLvl w:val="1"/>
        <w:rPr>
          <w:rFonts w:ascii="仿宋_GB2312" w:eastAsia="仿宋_GB2312" w:hint="eastAsia"/>
          <w:sz w:val="32"/>
          <w:szCs w:val="32"/>
          <w:lang w:eastAsia="zh-CN"/>
        </w:rPr>
      </w:pPr>
      <w:r>
        <w:rPr>
          <w:rFonts w:ascii="仿宋_GB2312" w:eastAsia="仿宋_GB2312"/>
          <w:sz w:val="32"/>
          <w:szCs w:val="32"/>
          <w:lang w:eastAsia="zh-CN"/>
        </w:rPr>
        <w:t>九、《财政拨款</w:t>
      </w:r>
      <w:r>
        <w:rPr>
          <w:rFonts w:ascii="仿宋_GB2312" w:eastAsia="仿宋_GB2312"/>
          <w:sz w:val="32"/>
          <w:szCs w:val="32"/>
          <w:lang w:eastAsia="zh-CN"/>
        </w:rPr>
        <w:t>“</w:t>
      </w:r>
      <w:r>
        <w:rPr>
          <w:rFonts w:ascii="仿宋_GB2312" w:eastAsia="仿宋_GB2312"/>
          <w:sz w:val="32"/>
          <w:szCs w:val="32"/>
          <w:lang w:eastAsia="zh-CN"/>
        </w:rPr>
        <w:t>三公</w:t>
      </w:r>
      <w:r>
        <w:rPr>
          <w:rFonts w:ascii="仿宋_GB2312" w:eastAsia="仿宋_GB2312"/>
          <w:sz w:val="32"/>
          <w:szCs w:val="32"/>
          <w:lang w:eastAsia="zh-CN"/>
        </w:rPr>
        <w:t>”</w:t>
      </w:r>
      <w:r>
        <w:rPr>
          <w:rFonts w:ascii="仿宋_GB2312" w:eastAsia="仿宋_GB2312"/>
          <w:sz w:val="32"/>
          <w:szCs w:val="32"/>
          <w:lang w:eastAsia="zh-CN"/>
        </w:rPr>
        <w:t>经费支出决算表》</w:t>
      </w:r>
    </w:p>
    <w:sectPr w:rsidR="0076445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6BF68C" w14:textId="77777777" w:rsidR="004C779B" w:rsidRDefault="004C779B">
      <w:pPr>
        <w:spacing w:line="240" w:lineRule="auto"/>
        <w:rPr>
          <w:rFonts w:hint="eastAsia"/>
        </w:rPr>
      </w:pPr>
      <w:r>
        <w:separator/>
      </w:r>
    </w:p>
  </w:endnote>
  <w:endnote w:type="continuationSeparator" w:id="0">
    <w:p w14:paraId="067CD804" w14:textId="77777777" w:rsidR="004C779B" w:rsidRDefault="004C779B">
      <w:pPr>
        <w:spacing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1EE6B6" w14:textId="77777777" w:rsidR="004C779B" w:rsidRDefault="004C779B">
      <w:pPr>
        <w:spacing w:after="0"/>
        <w:rPr>
          <w:rFonts w:hint="eastAsia"/>
        </w:rPr>
      </w:pPr>
      <w:r>
        <w:separator/>
      </w:r>
    </w:p>
  </w:footnote>
  <w:footnote w:type="continuationSeparator" w:id="0">
    <w:p w14:paraId="55F344B5" w14:textId="77777777" w:rsidR="004C779B" w:rsidRDefault="004C779B">
      <w:pPr>
        <w:spacing w:after="0"/>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proofState w:spelling="clean" w:grammar="clean"/>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63449B"/>
    <w:rsid w:val="001E61BA"/>
    <w:rsid w:val="002E5AF2"/>
    <w:rsid w:val="004C779B"/>
    <w:rsid w:val="004E1B11"/>
    <w:rsid w:val="0063449B"/>
    <w:rsid w:val="006A592A"/>
    <w:rsid w:val="00764452"/>
    <w:rsid w:val="00827B56"/>
    <w:rsid w:val="0088772F"/>
    <w:rsid w:val="00955A21"/>
    <w:rsid w:val="00B33430"/>
    <w:rsid w:val="00BE181D"/>
    <w:rsid w:val="00C3483E"/>
    <w:rsid w:val="6C7E6D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DBDBA4"/>
  <w15:docId w15:val="{15EB2BCA-A14B-44F9-9E97-C457C4D42E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unhideWhenUsed="1" w:qFormat="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200" w:line="276" w:lineRule="auto"/>
    </w:pPr>
    <w:rPr>
      <w:sz w:val="22"/>
      <w:szCs w:val="22"/>
      <w:lang w:eastAsia="en-US"/>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uiPriority w:val="99"/>
    <w:unhideWhenUsed/>
    <w:qFormat/>
    <w:pPr>
      <w:ind w:left="720"/>
    </w:pPr>
  </w:style>
  <w:style w:type="paragraph" w:styleId="a4">
    <w:name w:val="caption"/>
    <w:basedOn w:val="a"/>
    <w:next w:val="a"/>
    <w:uiPriority w:val="35"/>
    <w:semiHidden/>
    <w:unhideWhenUsed/>
    <w:qFormat/>
    <w:pPr>
      <w:spacing w:line="240" w:lineRule="auto"/>
    </w:pPr>
    <w:rPr>
      <w:b/>
      <w:bCs/>
      <w:color w:val="4472C4" w:themeColor="accent1"/>
      <w:sz w:val="18"/>
      <w:szCs w:val="18"/>
    </w:rPr>
  </w:style>
  <w:style w:type="paragraph" w:styleId="a5">
    <w:name w:val="footer"/>
    <w:basedOn w:val="a"/>
    <w:link w:val="a6"/>
    <w:uiPriority w:val="99"/>
    <w:unhideWhenUsed/>
    <w:qFormat/>
    <w:pPr>
      <w:tabs>
        <w:tab w:val="center" w:pos="4153"/>
        <w:tab w:val="right" w:pos="8306"/>
      </w:tabs>
      <w:snapToGrid w:val="0"/>
      <w:spacing w:line="240" w:lineRule="auto"/>
    </w:pPr>
    <w:rPr>
      <w:sz w:val="18"/>
      <w:szCs w:val="18"/>
    </w:rPr>
  </w:style>
  <w:style w:type="paragraph" w:styleId="a7">
    <w:name w:val="header"/>
    <w:basedOn w:val="a"/>
    <w:link w:val="a8"/>
    <w:uiPriority w:val="99"/>
    <w:unhideWhenUsed/>
    <w:qFormat/>
    <w:pPr>
      <w:tabs>
        <w:tab w:val="center" w:pos="4680"/>
        <w:tab w:val="right" w:pos="9360"/>
      </w:tabs>
    </w:pPr>
  </w:style>
  <w:style w:type="paragraph" w:styleId="a9">
    <w:name w:val="Subtitle"/>
    <w:basedOn w:val="a"/>
    <w:next w:val="a"/>
    <w:link w:val="aa"/>
    <w:uiPriority w:val="11"/>
    <w:qFormat/>
    <w:pPr>
      <w:ind w:left="86"/>
    </w:pPr>
    <w:rPr>
      <w:rFonts w:asciiTheme="majorHAnsi" w:eastAsiaTheme="majorEastAsia" w:hAnsiTheme="majorHAnsi" w:cstheme="majorBidi"/>
      <w:i/>
      <w:iCs/>
      <w:color w:val="4472C4" w:themeColor="accent1"/>
      <w:spacing w:val="15"/>
      <w:sz w:val="24"/>
      <w:szCs w:val="24"/>
    </w:rPr>
  </w:style>
  <w:style w:type="paragraph" w:styleId="ab">
    <w:name w:val="Title"/>
    <w:basedOn w:val="a"/>
    <w:next w:val="a"/>
    <w:link w:val="ac"/>
    <w:uiPriority w:val="10"/>
    <w:qFormat/>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table" w:styleId="ad">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e">
    <w:name w:val="Emphasis"/>
    <w:basedOn w:val="a0"/>
    <w:uiPriority w:val="20"/>
    <w:qFormat/>
    <w:rPr>
      <w:i/>
      <w:iCs/>
    </w:rPr>
  </w:style>
  <w:style w:type="character" w:styleId="af">
    <w:name w:val="Hyperlink"/>
    <w:basedOn w:val="a0"/>
    <w:uiPriority w:val="99"/>
    <w:unhideWhenUsed/>
    <w:rPr>
      <w:color w:val="0563C1" w:themeColor="hyperlink"/>
      <w:u w:val="single"/>
    </w:rPr>
  </w:style>
  <w:style w:type="character" w:customStyle="1" w:styleId="a8">
    <w:name w:val="页眉 字符"/>
    <w:basedOn w:val="a0"/>
    <w:link w:val="a7"/>
    <w:uiPriority w:val="99"/>
  </w:style>
  <w:style w:type="character" w:customStyle="1" w:styleId="10">
    <w:name w:val="标题 1 字符"/>
    <w:basedOn w:val="a0"/>
    <w:link w:val="1"/>
    <w:uiPriority w:val="9"/>
    <w:qFormat/>
    <w:rPr>
      <w:rFonts w:asciiTheme="majorHAnsi" w:eastAsiaTheme="majorEastAsia" w:hAnsiTheme="majorHAnsi" w:cstheme="majorBidi"/>
      <w:b/>
      <w:bCs/>
      <w:color w:val="2F5496" w:themeColor="accent1" w:themeShade="BF"/>
      <w:sz w:val="28"/>
      <w:szCs w:val="28"/>
    </w:rPr>
  </w:style>
  <w:style w:type="character" w:customStyle="1" w:styleId="20">
    <w:name w:val="标题 2 字符"/>
    <w:basedOn w:val="a0"/>
    <w:link w:val="2"/>
    <w:uiPriority w:val="9"/>
    <w:qFormat/>
    <w:rPr>
      <w:rFonts w:asciiTheme="majorHAnsi" w:eastAsiaTheme="majorEastAsia" w:hAnsiTheme="majorHAnsi" w:cstheme="majorBidi"/>
      <w:b/>
      <w:bCs/>
      <w:color w:val="4472C4" w:themeColor="accent1"/>
      <w:sz w:val="26"/>
      <w:szCs w:val="26"/>
    </w:rPr>
  </w:style>
  <w:style w:type="character" w:customStyle="1" w:styleId="30">
    <w:name w:val="标题 3 字符"/>
    <w:basedOn w:val="a0"/>
    <w:link w:val="3"/>
    <w:uiPriority w:val="9"/>
    <w:qFormat/>
    <w:rPr>
      <w:rFonts w:asciiTheme="majorHAnsi" w:eastAsiaTheme="majorEastAsia" w:hAnsiTheme="majorHAnsi" w:cstheme="majorBidi"/>
      <w:b/>
      <w:bCs/>
      <w:color w:val="4472C4" w:themeColor="accent1"/>
    </w:rPr>
  </w:style>
  <w:style w:type="character" w:customStyle="1" w:styleId="40">
    <w:name w:val="标题 4 字符"/>
    <w:basedOn w:val="a0"/>
    <w:link w:val="4"/>
    <w:uiPriority w:val="9"/>
    <w:qFormat/>
    <w:rPr>
      <w:rFonts w:asciiTheme="majorHAnsi" w:eastAsiaTheme="majorEastAsia" w:hAnsiTheme="majorHAnsi" w:cstheme="majorBidi"/>
      <w:b/>
      <w:bCs/>
      <w:i/>
      <w:iCs/>
      <w:color w:val="4472C4" w:themeColor="accent1"/>
    </w:rPr>
  </w:style>
  <w:style w:type="character" w:customStyle="1" w:styleId="aa">
    <w:name w:val="副标题 字符"/>
    <w:basedOn w:val="a0"/>
    <w:link w:val="a9"/>
    <w:uiPriority w:val="11"/>
    <w:rPr>
      <w:rFonts w:asciiTheme="majorHAnsi" w:eastAsiaTheme="majorEastAsia" w:hAnsiTheme="majorHAnsi" w:cstheme="majorBidi"/>
      <w:i/>
      <w:iCs/>
      <w:color w:val="4472C4" w:themeColor="accent1"/>
      <w:spacing w:val="15"/>
      <w:sz w:val="24"/>
      <w:szCs w:val="24"/>
    </w:rPr>
  </w:style>
  <w:style w:type="character" w:customStyle="1" w:styleId="ac">
    <w:name w:val="标题 字符"/>
    <w:basedOn w:val="a0"/>
    <w:link w:val="ab"/>
    <w:uiPriority w:val="10"/>
    <w:rPr>
      <w:rFonts w:asciiTheme="majorHAnsi" w:eastAsiaTheme="majorEastAsia" w:hAnsiTheme="majorHAnsi" w:cstheme="majorBidi"/>
      <w:color w:val="323E4F" w:themeColor="text2" w:themeShade="BF"/>
      <w:spacing w:val="5"/>
      <w:kern w:val="28"/>
      <w:sz w:val="52"/>
      <w:szCs w:val="52"/>
    </w:rPr>
  </w:style>
  <w:style w:type="character" w:customStyle="1" w:styleId="a6">
    <w:name w:val="页脚 字符"/>
    <w:basedOn w:val="a0"/>
    <w:link w:val="a5"/>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19</Pages>
  <Words>4352</Words>
  <Characters>4876</Characters>
  <Application>Microsoft Office Word</Application>
  <DocSecurity>0</DocSecurity>
  <Lines>609</Lines>
  <Paragraphs>384</Paragraphs>
  <ScaleCrop>false</ScaleCrop>
  <Company/>
  <LinksUpToDate>false</LinksUpToDate>
  <CharactersWithSpaces>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华为</dc:creator>
  <cp:lastModifiedBy>慧 吉</cp:lastModifiedBy>
  <cp:revision>7</cp:revision>
  <dcterms:created xsi:type="dcterms:W3CDTF">2025-09-24T09:52:00Z</dcterms:created>
  <dcterms:modified xsi:type="dcterms:W3CDTF">2025-11-18T03:14:00Z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eyJoZGlkIjoiYWZhNmNkZGMwMmRmY2FjMGFhZmQ4ZTZmODZiNzQyZDciLCJ1c2VySWQiOiI0NzAwMzQxNzAifQ==</vt:lpwstr>
  </property>
  <property fmtid="{D5CDD505-2E9C-101B-9397-08002B2CF9AE}" pid="3" name="KSOProductBuildVer">
    <vt:lpwstr>2052-12.1.0.22529</vt:lpwstr>
  </property>
  <property fmtid="{D5CDD505-2E9C-101B-9397-08002B2CF9AE}" pid="4" name="ICV">
    <vt:lpwstr>10CFFFF44A28473BA212A1A2D2C6D0EB_12</vt:lpwstr>
  </property>
</Properties>
</file>